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7CD14392"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DC7C07" w:rsidRPr="00DC7C07">
        <w:rPr>
          <w:rFonts w:eastAsia="Times New Roman"/>
          <w:b/>
          <w:bCs/>
          <w:noProof/>
          <w:color w:val="122926"/>
          <w:sz w:val="44"/>
          <w:szCs w:val="28"/>
        </w:rPr>
        <w:t>Fire Technology</w:t>
      </w:r>
      <w:r w:rsidR="004F3477" w:rsidRPr="00DC7C07">
        <w:rPr>
          <w:rFonts w:eastAsia="Times New Roman"/>
          <w:b/>
          <w:bCs/>
          <w:noProof/>
          <w:color w:val="122926"/>
          <w:sz w:val="44"/>
          <w:szCs w:val="28"/>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031A2464" w14:textId="1CF2B69E" w:rsidR="001C65EF" w:rsidRDefault="001C65EF" w:rsidP="001C1787">
      <w:pPr>
        <w:keepNext/>
        <w:keepLines/>
        <w:spacing w:after="60" w:line="240" w:lineRule="auto"/>
        <w:jc w:val="center"/>
        <w:outlineLvl w:val="0"/>
        <w:rPr>
          <w:rFonts w:eastAsia="Times New Roman"/>
          <w:b/>
          <w:bCs/>
          <w:color w:val="122926"/>
          <w:sz w:val="44"/>
          <w:szCs w:val="28"/>
        </w:rPr>
      </w:pPr>
      <w:r w:rsidRPr="00AD19CF">
        <w:rPr>
          <w:rFonts w:eastAsia="Times New Roman"/>
          <w:b/>
          <w:bCs/>
          <w:noProof/>
          <w:color w:val="122926"/>
          <w:sz w:val="44"/>
          <w:szCs w:val="28"/>
        </w:rPr>
        <w:t>Merritt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7880FB05"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7563FE">
        <w:rPr>
          <w:rFonts w:eastAsia="Times New Roman"/>
          <w:bCs/>
          <w:noProof/>
          <w:color w:val="122926"/>
          <w:sz w:val="28"/>
          <w:szCs w:val="28"/>
        </w:rPr>
        <w:t>January 2019</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17EDD70" w:rsidR="001C1787" w:rsidRPr="00275CA2" w:rsidRDefault="001C1787" w:rsidP="001C1787">
      <w:pPr>
        <w:spacing w:line="240" w:lineRule="auto"/>
        <w:rPr>
          <w:highlight w:val="yellow"/>
        </w:rPr>
      </w:pPr>
      <w:r>
        <w:t>Based on all available data, there appear</w:t>
      </w:r>
      <w:r w:rsidR="00A02EDB">
        <w:t xml:space="preserve">s to be </w:t>
      </w:r>
      <w:r w:rsidR="001C65EF">
        <w:t xml:space="preserve">an </w:t>
      </w:r>
      <w:r w:rsidRPr="001C65EF">
        <w:t xml:space="preserve">undersupply </w:t>
      </w:r>
      <w:r>
        <w:t xml:space="preserve">of </w:t>
      </w:r>
      <w:r w:rsidR="00C0296B">
        <w:t>Fire Technology</w:t>
      </w:r>
      <w:r w:rsidR="004F3477" w:rsidRPr="004F3477">
        <w:t xml:space="preserve"> </w:t>
      </w:r>
      <w:r>
        <w:t xml:space="preserve">workers compared to the demand for this cluster of occupations in the Bay region and in the </w:t>
      </w:r>
      <w:r w:rsidR="00DC7C07">
        <w:t>East Bay</w:t>
      </w:r>
      <w:r>
        <w:t xml:space="preserve"> sub-region (</w:t>
      </w:r>
      <w:r w:rsidR="003B0A67" w:rsidRPr="003B0A67">
        <w:t>Alameda and Contra Costa Counties</w:t>
      </w:r>
      <w:r w:rsidR="001C65EF">
        <w:t xml:space="preserve">). The </w:t>
      </w:r>
      <w:r w:rsidRPr="00B51642">
        <w:t xml:space="preserve">gap is </w:t>
      </w:r>
      <w:r w:rsidR="00B51642">
        <w:t xml:space="preserve">about </w:t>
      </w:r>
      <w:r w:rsidR="009A7EAA">
        <w:t>233</w:t>
      </w:r>
      <w:r w:rsidRPr="00B51642">
        <w:t xml:space="preserve"> students annually in th</w:t>
      </w:r>
      <w:r w:rsidR="003F4BD8">
        <w:t xml:space="preserve">e Bay region and </w:t>
      </w:r>
      <w:r w:rsidR="001C65EF">
        <w:t xml:space="preserve">about </w:t>
      </w:r>
      <w:r w:rsidR="009A7EAA">
        <w:t>18</w:t>
      </w:r>
      <w:r w:rsidR="001C65EF">
        <w:t xml:space="preserve"> students annually</w:t>
      </w:r>
      <w:r w:rsidRPr="00B51642">
        <w:t xml:space="preserve"> in the </w:t>
      </w:r>
      <w:r w:rsidR="00C0296B" w:rsidRPr="00B51642">
        <w:t>East Bay</w:t>
      </w:r>
      <w:r w:rsidRPr="00B51642">
        <w:t>.</w:t>
      </w:r>
    </w:p>
    <w:p w14:paraId="029461D0" w14:textId="11B2A4F3" w:rsidR="001C1787" w:rsidRDefault="001C1787" w:rsidP="001C1787">
      <w:pPr>
        <w:spacing w:line="240" w:lineRule="auto"/>
      </w:pPr>
      <w:r>
        <w:t xml:space="preserve">This report also provides student outcomes data on employment and earnings for programs on </w:t>
      </w:r>
      <w:r w:rsidR="001C65EF">
        <w:t xml:space="preserve">TOP </w:t>
      </w:r>
      <w:r w:rsidR="00C0296B">
        <w:t>2133</w:t>
      </w:r>
      <w:r w:rsidR="001C65EF">
        <w:t>.</w:t>
      </w:r>
      <w:r w:rsidR="00C0296B">
        <w:t>00 - Fire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1C65EF">
        <w:t xml:space="preserve">Merritt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0E39EAF5" w14:textId="360DD443" w:rsidR="00DC7C07" w:rsidRDefault="001C1787" w:rsidP="00DC7C07">
      <w:pPr>
        <w:spacing w:after="60" w:line="240" w:lineRule="auto"/>
      </w:pPr>
      <w:r>
        <w:t xml:space="preserve">This report profiles </w:t>
      </w:r>
      <w:r w:rsidR="00C0296B">
        <w:t>Fire Technology</w:t>
      </w:r>
      <w:r w:rsidR="004F3477" w:rsidRPr="004F3477">
        <w:t xml:space="preserve"> </w:t>
      </w:r>
      <w:r>
        <w:t xml:space="preserve">Occupations in the 12 county Bay region and in the </w:t>
      </w:r>
      <w:r w:rsidR="00DC7C07">
        <w:t>East Bay</w:t>
      </w:r>
      <w:r>
        <w:t xml:space="preserve"> sub-region</w:t>
      </w:r>
      <w:r w:rsidRPr="0001257F">
        <w:t xml:space="preserve"> </w:t>
      </w:r>
      <w:r>
        <w:t xml:space="preserve">for </w:t>
      </w:r>
      <w:r w:rsidR="00DC7C07">
        <w:t>a</w:t>
      </w:r>
      <w:r w:rsidR="009A7EAA">
        <w:t xml:space="preserve"> proposed</w:t>
      </w:r>
      <w:r w:rsidR="00DC7C07">
        <w:t xml:space="preserve"> new program</w:t>
      </w:r>
      <w:r>
        <w:t xml:space="preserve"> at </w:t>
      </w:r>
      <w:r w:rsidR="00DC7C07">
        <w:t>Merritt College</w:t>
      </w:r>
      <w:r w:rsidR="0014376B">
        <w:t>.</w:t>
      </w:r>
      <w:r w:rsidR="00C30004">
        <w:t xml:space="preserve"> </w:t>
      </w:r>
    </w:p>
    <w:tbl>
      <w:tblPr>
        <w:tblW w:w="10224" w:type="dxa"/>
        <w:tblLook w:val="04A0" w:firstRow="1" w:lastRow="0" w:firstColumn="1" w:lastColumn="0" w:noHBand="0" w:noVBand="1"/>
      </w:tblPr>
      <w:tblGrid>
        <w:gridCol w:w="10224"/>
      </w:tblGrid>
      <w:tr w:rsidR="00DC7C07" w:rsidRPr="00DC7C07" w14:paraId="1ECFBF87"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670DFDD5" w14:textId="200C2D7D" w:rsidR="00DC7C07" w:rsidRPr="00DC7C07" w:rsidRDefault="00DC7C07" w:rsidP="00DC7C07">
            <w:pPr>
              <w:pStyle w:val="ListParagraph"/>
              <w:numPr>
                <w:ilvl w:val="0"/>
                <w:numId w:val="5"/>
              </w:numPr>
              <w:spacing w:after="0" w:line="240" w:lineRule="auto"/>
              <w:ind w:left="288" w:hanging="288"/>
              <w:rPr>
                <w:rFonts w:eastAsia="Times New Roman" w:cs="Calibri"/>
              </w:rPr>
            </w:pPr>
            <w:r w:rsidRPr="00DC7C07">
              <w:rPr>
                <w:rFonts w:eastAsia="Symbol" w:cs="Symbol"/>
                <w:b/>
              </w:rPr>
              <w:t>Firefighters (SOC 33-2011): Control and extinguish fires or</w:t>
            </w:r>
            <w:r w:rsidRPr="00DC7C07">
              <w:rPr>
                <w:rFonts w:eastAsia="Symbol" w:cs="Symbol"/>
              </w:rPr>
              <w:t xml:space="preserve"> respond to emergency situations where life, property, or the environment is at risk.  Duties may include fire prevention, emergency medical </w:t>
            </w:r>
            <w:r w:rsidRPr="00DC7C07">
              <w:rPr>
                <w:rFonts w:eastAsia="Times New Roman" w:cs="Calibri"/>
              </w:rPr>
              <w:t>service, hazardous material response, search and rescue, and disaster assistance.</w:t>
            </w:r>
          </w:p>
        </w:tc>
      </w:tr>
      <w:tr w:rsidR="00DC7C07" w:rsidRPr="00DC7C07" w14:paraId="6FD53B95"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22F36E25"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Entry-Level Educational Requirement: Postsecondary nondegree award</w:t>
            </w:r>
          </w:p>
        </w:tc>
      </w:tr>
      <w:tr w:rsidR="00DC7C07" w:rsidRPr="00DC7C07" w14:paraId="751C68BA"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625BC188"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Training Requirement: Long-term on-the-job training</w:t>
            </w:r>
          </w:p>
        </w:tc>
      </w:tr>
      <w:tr w:rsidR="00DC7C07" w:rsidRPr="00DC7C07" w14:paraId="0CC05970"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5DEA9E1B"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Percentage of Community College Award Holders or Some Postsecondary Coursework: 61%</w:t>
            </w:r>
          </w:p>
        </w:tc>
      </w:tr>
      <w:tr w:rsidR="00DC7C07" w:rsidRPr="00DC7C07" w14:paraId="421F9C18" w14:textId="77777777" w:rsidTr="00DC7C07">
        <w:trPr>
          <w:divId w:val="1245997339"/>
          <w:trHeight w:val="300"/>
        </w:trPr>
        <w:tc>
          <w:tcPr>
            <w:tcW w:w="10224" w:type="dxa"/>
            <w:tcBorders>
              <w:top w:val="nil"/>
              <w:left w:val="nil"/>
              <w:bottom w:val="nil"/>
              <w:right w:val="nil"/>
            </w:tcBorders>
            <w:shd w:val="clear" w:color="auto" w:fill="auto"/>
            <w:noWrap/>
            <w:vAlign w:val="bottom"/>
            <w:hideMark/>
          </w:tcPr>
          <w:p w14:paraId="4A33D92E" w14:textId="77777777" w:rsidR="00DC7C07" w:rsidRPr="00DC7C07" w:rsidRDefault="00DC7C07" w:rsidP="00DC7C07">
            <w:pPr>
              <w:spacing w:after="0" w:line="240" w:lineRule="auto"/>
              <w:ind w:firstLineChars="700" w:firstLine="1540"/>
              <w:rPr>
                <w:rFonts w:eastAsia="Times New Roman" w:cs="Calibri"/>
                <w:i/>
                <w:iCs/>
              </w:rPr>
            </w:pPr>
          </w:p>
        </w:tc>
      </w:tr>
      <w:tr w:rsidR="00DC7C07" w:rsidRPr="00DC7C07" w14:paraId="031CA71F"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51B40B27" w14:textId="22465F1F" w:rsidR="00DC7C07" w:rsidRPr="00DC7C07" w:rsidRDefault="00DC7C07" w:rsidP="00DC7C07">
            <w:pPr>
              <w:pStyle w:val="ListParagraph"/>
              <w:numPr>
                <w:ilvl w:val="0"/>
                <w:numId w:val="5"/>
              </w:numPr>
              <w:spacing w:after="0" w:line="240" w:lineRule="auto"/>
              <w:ind w:left="288" w:hanging="288"/>
              <w:rPr>
                <w:rFonts w:eastAsia="Times New Roman" w:cs="Calibri"/>
              </w:rPr>
            </w:pPr>
            <w:r w:rsidRPr="00DC7C07">
              <w:rPr>
                <w:rFonts w:eastAsia="Symbol" w:cs="Symbol"/>
                <w:b/>
              </w:rPr>
              <w:t xml:space="preserve">First-Line Supervisors of Fire Fighting </w:t>
            </w:r>
            <w:r w:rsidRPr="00E35793">
              <w:rPr>
                <w:rFonts w:eastAsia="Symbol" w:cs="Symbol"/>
                <w:b/>
              </w:rPr>
              <w:t>and Prevention Workers (SOC 33-1021):</w:t>
            </w:r>
            <w:r w:rsidRPr="00DC7C07">
              <w:rPr>
                <w:rFonts w:eastAsia="Symbol" w:cs="Symbol"/>
              </w:rPr>
              <w:t xml:space="preserve"> Directly supervise and coordinate activities of workers engaged in </w:t>
            </w:r>
            <w:r w:rsidR="00E35793" w:rsidRPr="00DC7C07">
              <w:rPr>
                <w:rFonts w:eastAsia="Symbol" w:cs="Symbol"/>
              </w:rPr>
              <w:t>firefighting</w:t>
            </w:r>
            <w:r w:rsidRPr="00DC7C07">
              <w:rPr>
                <w:rFonts w:eastAsia="Symbol" w:cs="Symbol"/>
              </w:rPr>
              <w:t xml:space="preserve"> and</w:t>
            </w:r>
            <w:r w:rsidRPr="00DC7C07">
              <w:rPr>
                <w:rFonts w:eastAsia="Times New Roman" w:cs="Calibri"/>
              </w:rPr>
              <w:t xml:space="preserve"> fire prevention and control.</w:t>
            </w:r>
          </w:p>
        </w:tc>
      </w:tr>
      <w:tr w:rsidR="00DC7C07" w:rsidRPr="00DC7C07" w14:paraId="343967E1"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7D43FC77"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Entry-Level Educational Requirement: Postsecondary nondegree award</w:t>
            </w:r>
          </w:p>
        </w:tc>
      </w:tr>
      <w:tr w:rsidR="00DC7C07" w:rsidRPr="00DC7C07" w14:paraId="1FBC0AEC"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1952FCE1"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Training Requirement: Moderate-term on-the-job training</w:t>
            </w:r>
          </w:p>
        </w:tc>
      </w:tr>
      <w:tr w:rsidR="00DC7C07" w:rsidRPr="00DC7C07" w14:paraId="554D0B4D" w14:textId="77777777" w:rsidTr="00DC7C07">
        <w:trPr>
          <w:divId w:val="1245997339"/>
          <w:trHeight w:hRule="exact" w:val="259"/>
        </w:trPr>
        <w:tc>
          <w:tcPr>
            <w:tcW w:w="10224" w:type="dxa"/>
            <w:tcBorders>
              <w:top w:val="nil"/>
              <w:left w:val="nil"/>
              <w:bottom w:val="nil"/>
              <w:right w:val="nil"/>
            </w:tcBorders>
            <w:shd w:val="clear" w:color="auto" w:fill="auto"/>
            <w:noWrap/>
            <w:vAlign w:val="center"/>
            <w:hideMark/>
          </w:tcPr>
          <w:p w14:paraId="0BFBC8A5" w14:textId="77777777" w:rsidR="00DC7C07" w:rsidRPr="00DC7C07" w:rsidRDefault="00DC7C07" w:rsidP="00DC7C07">
            <w:pPr>
              <w:spacing w:after="0" w:line="240" w:lineRule="auto"/>
              <w:ind w:firstLineChars="300" w:firstLine="660"/>
              <w:rPr>
                <w:rFonts w:eastAsia="Times New Roman" w:cs="Calibri"/>
                <w:i/>
                <w:iCs/>
              </w:rPr>
            </w:pPr>
            <w:r w:rsidRPr="00DC7C07">
              <w:rPr>
                <w:rFonts w:eastAsia="Times New Roman" w:cs="Calibri"/>
                <w:i/>
                <w:iCs/>
              </w:rPr>
              <w:t>Percentage of Community College Award Holders or Some Postsecondary Coursework: 58%</w:t>
            </w:r>
          </w:p>
        </w:tc>
      </w:tr>
      <w:tr w:rsidR="00DC7C07" w:rsidRPr="00DC7C07" w14:paraId="22DD85A6" w14:textId="77777777" w:rsidTr="00DC7C07">
        <w:trPr>
          <w:divId w:val="1245997339"/>
          <w:trHeight w:val="300"/>
        </w:trPr>
        <w:tc>
          <w:tcPr>
            <w:tcW w:w="10224" w:type="dxa"/>
            <w:tcBorders>
              <w:top w:val="nil"/>
              <w:left w:val="nil"/>
              <w:bottom w:val="nil"/>
              <w:right w:val="nil"/>
            </w:tcBorders>
            <w:shd w:val="clear" w:color="auto" w:fill="auto"/>
            <w:noWrap/>
            <w:vAlign w:val="bottom"/>
            <w:hideMark/>
          </w:tcPr>
          <w:p w14:paraId="07B76D01" w14:textId="77777777" w:rsidR="00DC7C07" w:rsidRPr="00DC7C07" w:rsidRDefault="00DC7C07" w:rsidP="00DC7C07">
            <w:pPr>
              <w:spacing w:after="0" w:line="240" w:lineRule="auto"/>
              <w:ind w:firstLineChars="700" w:firstLine="1540"/>
              <w:rPr>
                <w:rFonts w:eastAsia="Times New Roman" w:cs="Calibri"/>
                <w:i/>
                <w:iCs/>
              </w:rPr>
            </w:pPr>
          </w:p>
        </w:tc>
      </w:tr>
      <w:tr w:rsidR="00DC7C07" w:rsidRPr="00DC7C07" w14:paraId="33EF453D"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275CF351" w14:textId="77777777" w:rsidR="00DC7C07" w:rsidRPr="00E35793" w:rsidRDefault="00DC7C07" w:rsidP="00E35793">
            <w:pPr>
              <w:pStyle w:val="ListParagraph"/>
              <w:numPr>
                <w:ilvl w:val="0"/>
                <w:numId w:val="5"/>
              </w:numPr>
              <w:spacing w:after="0" w:line="240" w:lineRule="auto"/>
              <w:ind w:left="255"/>
              <w:rPr>
                <w:rFonts w:eastAsia="Times New Roman" w:cs="Calibri"/>
              </w:rPr>
            </w:pPr>
            <w:r w:rsidRPr="00E35793">
              <w:rPr>
                <w:rFonts w:eastAsia="Times New Roman" w:cs="Calibri"/>
                <w:b/>
              </w:rPr>
              <w:t>Fire Inspectors and Investigators (SOC 33-2021):</w:t>
            </w:r>
            <w:r w:rsidRPr="00E35793">
              <w:rPr>
                <w:rFonts w:eastAsia="Times New Roman" w:cs="Calibri"/>
              </w:rPr>
              <w:t xml:space="preserve"> Inspect buildings to detect fire hazards and enforce local ordinances and State laws, or investigate and gather facts to determine cause of fires and explosions.</w:t>
            </w:r>
          </w:p>
        </w:tc>
      </w:tr>
      <w:tr w:rsidR="00DC7C07" w:rsidRPr="00DC7C07" w14:paraId="1E66BAD8"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7D4014B1" w14:textId="77777777" w:rsidR="00DC7C07" w:rsidRPr="00DC7C07" w:rsidRDefault="00DC7C07" w:rsidP="00E35793">
            <w:pPr>
              <w:spacing w:after="0" w:line="240" w:lineRule="auto"/>
              <w:ind w:firstLineChars="320" w:firstLine="704"/>
              <w:rPr>
                <w:rFonts w:eastAsia="Times New Roman" w:cs="Calibri"/>
                <w:i/>
                <w:iCs/>
              </w:rPr>
            </w:pPr>
            <w:r w:rsidRPr="00DC7C07">
              <w:rPr>
                <w:rFonts w:eastAsia="Times New Roman" w:cs="Calibri"/>
                <w:i/>
                <w:iCs/>
              </w:rPr>
              <w:t>Entry-Level Educational Requirement: Postsecondary nondegree award</w:t>
            </w:r>
          </w:p>
        </w:tc>
      </w:tr>
      <w:tr w:rsidR="00DC7C07" w:rsidRPr="00DC7C07" w14:paraId="2BD315C1"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661AC3B6" w14:textId="77777777" w:rsidR="00DC7C07" w:rsidRPr="00DC7C07" w:rsidRDefault="00DC7C07" w:rsidP="00E35793">
            <w:pPr>
              <w:spacing w:after="0" w:line="240" w:lineRule="auto"/>
              <w:ind w:firstLineChars="320" w:firstLine="704"/>
              <w:rPr>
                <w:rFonts w:eastAsia="Times New Roman" w:cs="Calibri"/>
                <w:i/>
                <w:iCs/>
              </w:rPr>
            </w:pPr>
            <w:r w:rsidRPr="00DC7C07">
              <w:rPr>
                <w:rFonts w:eastAsia="Times New Roman" w:cs="Calibri"/>
                <w:i/>
                <w:iCs/>
              </w:rPr>
              <w:t>Training Requirement: Moderate-term on-the-job training</w:t>
            </w:r>
          </w:p>
        </w:tc>
      </w:tr>
      <w:tr w:rsidR="00DC7C07" w:rsidRPr="00DC7C07" w14:paraId="13A2554D" w14:textId="77777777" w:rsidTr="00DC7C07">
        <w:trPr>
          <w:divId w:val="1245997339"/>
          <w:trHeight w:val="300"/>
        </w:trPr>
        <w:tc>
          <w:tcPr>
            <w:tcW w:w="10224" w:type="dxa"/>
            <w:tcBorders>
              <w:top w:val="nil"/>
              <w:left w:val="nil"/>
              <w:bottom w:val="nil"/>
              <w:right w:val="nil"/>
            </w:tcBorders>
            <w:shd w:val="clear" w:color="auto" w:fill="auto"/>
            <w:noWrap/>
            <w:vAlign w:val="center"/>
            <w:hideMark/>
          </w:tcPr>
          <w:p w14:paraId="5BF65185" w14:textId="77777777" w:rsidR="00DC7C07" w:rsidRPr="00DC7C07" w:rsidRDefault="00DC7C07" w:rsidP="00E35793">
            <w:pPr>
              <w:spacing w:after="0" w:line="240" w:lineRule="auto"/>
              <w:ind w:firstLineChars="320" w:firstLine="704"/>
              <w:rPr>
                <w:rFonts w:eastAsia="Times New Roman" w:cs="Calibri"/>
                <w:i/>
                <w:iCs/>
              </w:rPr>
            </w:pPr>
            <w:r w:rsidRPr="00DC7C07">
              <w:rPr>
                <w:rFonts w:eastAsia="Times New Roman" w:cs="Calibri"/>
                <w:i/>
                <w:iCs/>
              </w:rPr>
              <w:t>Percentage of Community College Award Holders or Some Postsecondary Coursework: 52%</w:t>
            </w:r>
          </w:p>
        </w:tc>
      </w:tr>
    </w:tbl>
    <w:p w14:paraId="04381F28" w14:textId="77777777" w:rsidR="00A02EDB" w:rsidRDefault="00A02EDB" w:rsidP="00481230">
      <w:pPr>
        <w:pStyle w:val="Heading1"/>
        <w:spacing w:before="360"/>
      </w:pPr>
    </w:p>
    <w:p w14:paraId="15E3EEA9" w14:textId="77777777" w:rsidR="00A02EDB" w:rsidRDefault="00A02EDB">
      <w:pPr>
        <w:rPr>
          <w:rFonts w:asciiTheme="majorHAnsi" w:eastAsiaTheme="majorEastAsia" w:hAnsiTheme="majorHAnsi" w:cstheme="majorBidi"/>
          <w:b/>
          <w:bCs/>
          <w:color w:val="122926" w:themeColor="accent1" w:themeShade="BF"/>
          <w:sz w:val="28"/>
          <w:szCs w:val="28"/>
        </w:rPr>
      </w:pPr>
      <w:r>
        <w:br w:type="page"/>
      </w:r>
    </w:p>
    <w:p w14:paraId="5DE9EECB" w14:textId="780FEC2A" w:rsidR="006C313B" w:rsidRDefault="006C313B" w:rsidP="00481230">
      <w:pPr>
        <w:pStyle w:val="Heading1"/>
        <w:spacing w:before="360"/>
      </w:pPr>
      <w:r>
        <w:lastRenderedPageBreak/>
        <w:t>Occupational Demand</w:t>
      </w:r>
    </w:p>
    <w:p w14:paraId="101F7128" w14:textId="73CC7414"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C0296B">
        <w:rPr>
          <w:b/>
        </w:rPr>
        <w:t>Fire Technology</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789E46CE" w:rsidR="0001710F" w:rsidRPr="00A02EDB" w:rsidRDefault="00DC7C07" w:rsidP="0001710F">
            <w:pPr>
              <w:spacing w:after="0" w:line="240" w:lineRule="auto"/>
              <w:rPr>
                <w:rFonts w:asciiTheme="minorHAnsi" w:hAnsiTheme="minorHAnsi"/>
                <w:sz w:val="21"/>
                <w:szCs w:val="21"/>
              </w:rPr>
            </w:pPr>
            <w:r w:rsidRPr="00A02EDB">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6A2F694" w:rsidR="0001710F" w:rsidRPr="00A02EDB" w:rsidRDefault="00DC7C07" w:rsidP="0001710F">
            <w:pPr>
              <w:spacing w:after="0" w:line="240" w:lineRule="auto"/>
              <w:jc w:val="right"/>
              <w:rPr>
                <w:rFonts w:asciiTheme="minorHAnsi" w:hAnsiTheme="minorHAnsi"/>
                <w:sz w:val="21"/>
                <w:szCs w:val="21"/>
              </w:rPr>
            </w:pPr>
            <w:r w:rsidRPr="00A02EDB">
              <w:rPr>
                <w:sz w:val="21"/>
                <w:szCs w:val="21"/>
              </w:rPr>
              <w:t>7,547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A028D90" w:rsidR="0001710F" w:rsidRPr="00A02EDB" w:rsidRDefault="00DC7C07" w:rsidP="0001710F">
            <w:pPr>
              <w:spacing w:after="0" w:line="240" w:lineRule="auto"/>
              <w:jc w:val="right"/>
              <w:rPr>
                <w:rFonts w:asciiTheme="minorHAnsi" w:hAnsiTheme="minorHAnsi"/>
                <w:sz w:val="21"/>
                <w:szCs w:val="21"/>
              </w:rPr>
            </w:pPr>
            <w:r w:rsidRPr="00A02EDB">
              <w:rPr>
                <w:sz w:val="21"/>
                <w:szCs w:val="21"/>
              </w:rPr>
              <w:t>8,001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B22FA64" w:rsidR="0001710F" w:rsidRPr="00A02EDB" w:rsidRDefault="00DC7C07" w:rsidP="0001710F">
            <w:pPr>
              <w:spacing w:after="0" w:line="240" w:lineRule="auto"/>
              <w:jc w:val="right"/>
              <w:rPr>
                <w:rFonts w:asciiTheme="minorHAnsi" w:hAnsiTheme="minorHAnsi"/>
                <w:color w:val="FF0000"/>
                <w:sz w:val="21"/>
                <w:szCs w:val="21"/>
              </w:rPr>
            </w:pPr>
            <w:r w:rsidRPr="00A02EDB">
              <w:rPr>
                <w:sz w:val="21"/>
                <w:szCs w:val="21"/>
              </w:rPr>
              <w:t xml:space="preserve">454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A8AA95" w:rsidR="0001710F" w:rsidRPr="00A02EDB" w:rsidRDefault="00DC7C07" w:rsidP="0001710F">
            <w:pPr>
              <w:spacing w:after="0" w:line="240" w:lineRule="auto"/>
              <w:jc w:val="right"/>
              <w:rPr>
                <w:rFonts w:asciiTheme="minorHAnsi" w:hAnsiTheme="minorHAnsi"/>
                <w:color w:val="FF0000"/>
                <w:sz w:val="21"/>
                <w:szCs w:val="21"/>
              </w:rPr>
            </w:pPr>
            <w:r w:rsidRPr="00A02EDB">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269B468" w:rsidR="0001710F" w:rsidRPr="00A02EDB" w:rsidRDefault="00DC7C07" w:rsidP="0001710F">
            <w:pPr>
              <w:spacing w:after="0" w:line="240" w:lineRule="auto"/>
              <w:jc w:val="right"/>
              <w:rPr>
                <w:rFonts w:asciiTheme="minorHAnsi" w:hAnsiTheme="minorHAnsi"/>
                <w:sz w:val="21"/>
                <w:szCs w:val="21"/>
              </w:rPr>
            </w:pPr>
            <w:r w:rsidRPr="00A02EDB">
              <w:rPr>
                <w:sz w:val="21"/>
                <w:szCs w:val="21"/>
              </w:rPr>
              <w:t>2,967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878BA66" w:rsidR="0001710F" w:rsidRPr="00A02EDB" w:rsidRDefault="00DC7C07" w:rsidP="0001710F">
            <w:pPr>
              <w:spacing w:after="0" w:line="240" w:lineRule="auto"/>
              <w:jc w:val="right"/>
              <w:rPr>
                <w:rFonts w:asciiTheme="minorHAnsi" w:hAnsiTheme="minorHAnsi"/>
                <w:sz w:val="21"/>
                <w:szCs w:val="21"/>
              </w:rPr>
            </w:pPr>
            <w:r w:rsidRPr="00A02EDB">
              <w:rPr>
                <w:sz w:val="21"/>
                <w:szCs w:val="21"/>
              </w:rPr>
              <w:t>593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A3A0E3C" w:rsidR="0001710F" w:rsidRPr="00A02EDB" w:rsidRDefault="00DC7C07" w:rsidP="003B3D61">
            <w:pPr>
              <w:spacing w:after="0" w:line="240" w:lineRule="auto"/>
              <w:jc w:val="right"/>
              <w:rPr>
                <w:rFonts w:asciiTheme="minorHAnsi" w:hAnsiTheme="minorHAnsi"/>
                <w:sz w:val="21"/>
                <w:szCs w:val="21"/>
              </w:rPr>
            </w:pPr>
            <w:r w:rsidRPr="00A02EDB">
              <w:rPr>
                <w:sz w:val="21"/>
                <w:szCs w:val="21"/>
              </w:rPr>
              <w:t xml:space="preserve">$20.21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CCC290B" w:rsidR="0001710F" w:rsidRPr="00A02EDB" w:rsidRDefault="00DC7C07" w:rsidP="0001710F">
            <w:pPr>
              <w:spacing w:after="0" w:line="240" w:lineRule="auto"/>
              <w:jc w:val="right"/>
              <w:rPr>
                <w:rFonts w:asciiTheme="minorHAnsi" w:hAnsiTheme="minorHAnsi"/>
                <w:sz w:val="21"/>
                <w:szCs w:val="21"/>
              </w:rPr>
            </w:pPr>
            <w:r w:rsidRPr="00A02EDB">
              <w:rPr>
                <w:sz w:val="21"/>
                <w:szCs w:val="21"/>
              </w:rPr>
              <w:t xml:space="preserve">$40.73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31236BCA" w:rsidR="003B3D61" w:rsidRPr="00A02EDB" w:rsidRDefault="00DC7C07" w:rsidP="003B3D61">
            <w:pPr>
              <w:spacing w:after="0" w:line="240" w:lineRule="auto"/>
              <w:rPr>
                <w:rFonts w:asciiTheme="minorHAnsi" w:hAnsiTheme="minorHAnsi"/>
                <w:sz w:val="21"/>
                <w:szCs w:val="21"/>
              </w:rPr>
            </w:pPr>
            <w:r w:rsidRPr="00A02EDB">
              <w:rPr>
                <w:sz w:val="21"/>
                <w:szCs w:val="21"/>
              </w:rPr>
              <w:t>First-Line Supervisors of Fire Fighting and Prevention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F8B8218" w:rsidR="003B3D61" w:rsidRPr="00A02EDB" w:rsidRDefault="00DC7C07" w:rsidP="003B3D61">
            <w:pPr>
              <w:spacing w:after="0" w:line="240" w:lineRule="auto"/>
              <w:jc w:val="right"/>
              <w:rPr>
                <w:rFonts w:asciiTheme="minorHAnsi" w:hAnsiTheme="minorHAnsi"/>
                <w:sz w:val="21"/>
                <w:szCs w:val="21"/>
              </w:rPr>
            </w:pPr>
            <w:r w:rsidRPr="00A02EDB">
              <w:rPr>
                <w:sz w:val="21"/>
                <w:szCs w:val="21"/>
              </w:rPr>
              <w:t>697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E41B53" w:rsidR="003B3D61" w:rsidRPr="00A02EDB" w:rsidRDefault="00DC7C07" w:rsidP="003B3D61">
            <w:pPr>
              <w:spacing w:after="0" w:line="240" w:lineRule="auto"/>
              <w:jc w:val="right"/>
              <w:rPr>
                <w:rFonts w:asciiTheme="minorHAnsi" w:hAnsiTheme="minorHAnsi"/>
                <w:sz w:val="21"/>
                <w:szCs w:val="21"/>
              </w:rPr>
            </w:pPr>
            <w:r w:rsidRPr="00A02EDB">
              <w:rPr>
                <w:sz w:val="21"/>
                <w:szCs w:val="21"/>
              </w:rPr>
              <w:t>757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E212ED8" w:rsidR="003B3D61" w:rsidRPr="00A02EDB" w:rsidRDefault="00DC7C07" w:rsidP="003B3D61">
            <w:pPr>
              <w:spacing w:after="0" w:line="240" w:lineRule="auto"/>
              <w:jc w:val="right"/>
              <w:rPr>
                <w:rFonts w:asciiTheme="minorHAnsi" w:hAnsiTheme="minorHAnsi"/>
                <w:color w:val="auto"/>
                <w:sz w:val="21"/>
                <w:szCs w:val="21"/>
              </w:rPr>
            </w:pPr>
            <w:r w:rsidRPr="00A02EDB">
              <w:rPr>
                <w:color w:val="auto"/>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26294F8" w:rsidR="003B3D61" w:rsidRPr="00A02EDB" w:rsidRDefault="00DC7C07" w:rsidP="003B3D61">
            <w:pPr>
              <w:spacing w:after="0" w:line="240" w:lineRule="auto"/>
              <w:jc w:val="right"/>
              <w:rPr>
                <w:rFonts w:asciiTheme="minorHAnsi" w:hAnsiTheme="minorHAnsi"/>
                <w:color w:val="auto"/>
                <w:sz w:val="21"/>
                <w:szCs w:val="21"/>
              </w:rPr>
            </w:pPr>
            <w:r w:rsidRPr="00A02EDB">
              <w:rPr>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1789065" w:rsidR="003B3D61" w:rsidRPr="00A02EDB" w:rsidRDefault="00DC7C07" w:rsidP="003B3D61">
            <w:pPr>
              <w:spacing w:after="0" w:line="240" w:lineRule="auto"/>
              <w:jc w:val="right"/>
              <w:rPr>
                <w:rFonts w:asciiTheme="minorHAnsi" w:hAnsiTheme="minorHAnsi"/>
                <w:sz w:val="21"/>
                <w:szCs w:val="21"/>
              </w:rPr>
            </w:pPr>
            <w:r w:rsidRPr="00A02EDB">
              <w:rPr>
                <w:sz w:val="21"/>
                <w:szCs w:val="21"/>
              </w:rPr>
              <w:t>294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C9C0421" w:rsidR="003B3D61" w:rsidRPr="00A02EDB" w:rsidRDefault="00DC7C07" w:rsidP="003B3D61">
            <w:pPr>
              <w:spacing w:after="0" w:line="240" w:lineRule="auto"/>
              <w:jc w:val="right"/>
              <w:rPr>
                <w:rFonts w:asciiTheme="minorHAnsi" w:hAnsiTheme="minorHAnsi"/>
                <w:sz w:val="21"/>
                <w:szCs w:val="21"/>
              </w:rPr>
            </w:pPr>
            <w:r w:rsidRPr="00A02EDB">
              <w:rPr>
                <w:sz w:val="21"/>
                <w:szCs w:val="21"/>
              </w:rPr>
              <w:t>59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19931F1" w:rsidR="003B3D61" w:rsidRPr="00A02EDB" w:rsidRDefault="00DC7C07" w:rsidP="003B3D61">
            <w:pPr>
              <w:spacing w:after="0" w:line="240" w:lineRule="auto"/>
              <w:jc w:val="right"/>
              <w:rPr>
                <w:rFonts w:asciiTheme="minorHAnsi" w:hAnsiTheme="minorHAnsi"/>
                <w:sz w:val="21"/>
                <w:szCs w:val="21"/>
              </w:rPr>
            </w:pPr>
            <w:r w:rsidRPr="00A02EDB">
              <w:rPr>
                <w:sz w:val="21"/>
                <w:szCs w:val="21"/>
              </w:rPr>
              <w:t xml:space="preserve">$27.94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5C90C60" w:rsidR="003B3D61" w:rsidRPr="00A02EDB" w:rsidRDefault="00DC7C07" w:rsidP="003B3D61">
            <w:pPr>
              <w:spacing w:after="0" w:line="240" w:lineRule="auto"/>
              <w:jc w:val="right"/>
              <w:rPr>
                <w:rFonts w:asciiTheme="minorHAnsi" w:hAnsiTheme="minorHAnsi"/>
                <w:sz w:val="21"/>
                <w:szCs w:val="21"/>
              </w:rPr>
            </w:pPr>
            <w:r w:rsidRPr="00A02EDB">
              <w:rPr>
                <w:sz w:val="21"/>
                <w:szCs w:val="21"/>
              </w:rPr>
              <w:t xml:space="preserve">$61.38 </w:t>
            </w:r>
          </w:p>
        </w:tc>
      </w:tr>
      <w:tr w:rsidR="003B0A67"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4B813A4A" w:rsidR="003B0A67" w:rsidRPr="00A02EDB" w:rsidRDefault="003B0A67" w:rsidP="003B0A67">
            <w:pPr>
              <w:spacing w:after="0" w:line="240" w:lineRule="auto"/>
              <w:rPr>
                <w:rFonts w:asciiTheme="minorHAnsi" w:hAnsiTheme="minorHAnsi"/>
                <w:sz w:val="21"/>
                <w:szCs w:val="21"/>
              </w:rPr>
            </w:pPr>
            <w:r w:rsidRPr="00A02EDB">
              <w:rPr>
                <w:rFonts w:cs="Calibri"/>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7A5FED4"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185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62DCB9A"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201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5E8C2D0" w:rsidR="003B0A67" w:rsidRPr="00A02EDB" w:rsidRDefault="003B0A67" w:rsidP="003B0A67">
            <w:pPr>
              <w:spacing w:after="0" w:line="240" w:lineRule="auto"/>
              <w:jc w:val="right"/>
              <w:rPr>
                <w:rFonts w:asciiTheme="minorHAnsi" w:hAnsiTheme="minorHAnsi"/>
                <w:color w:val="auto"/>
                <w:sz w:val="21"/>
                <w:szCs w:val="21"/>
              </w:rPr>
            </w:pPr>
            <w:r w:rsidRPr="00A02EDB">
              <w:rPr>
                <w:rFonts w:cs="Calibri"/>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D8686BE" w:rsidR="003B0A67" w:rsidRPr="00A02EDB" w:rsidRDefault="003B0A67" w:rsidP="003B0A67">
            <w:pPr>
              <w:spacing w:after="0" w:line="240" w:lineRule="auto"/>
              <w:jc w:val="right"/>
              <w:rPr>
                <w:rFonts w:asciiTheme="minorHAnsi" w:hAnsiTheme="minorHAnsi"/>
                <w:color w:val="auto"/>
                <w:sz w:val="21"/>
                <w:szCs w:val="21"/>
              </w:rPr>
            </w:pPr>
            <w:r w:rsidRPr="00A02EDB">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CEC176B"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111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84B2907"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22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671E47B"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 xml:space="preserve">$31.30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A5734F2" w:rsidR="003B0A67" w:rsidRPr="00A02EDB" w:rsidRDefault="003B0A67" w:rsidP="003B0A67">
            <w:pPr>
              <w:spacing w:after="0" w:line="240" w:lineRule="auto"/>
              <w:jc w:val="right"/>
              <w:rPr>
                <w:rFonts w:asciiTheme="minorHAnsi" w:hAnsiTheme="minorHAnsi"/>
                <w:sz w:val="21"/>
                <w:szCs w:val="21"/>
              </w:rPr>
            </w:pPr>
            <w:r w:rsidRPr="00A02EDB">
              <w:rPr>
                <w:rFonts w:cs="Calibri"/>
                <w:sz w:val="21"/>
                <w:szCs w:val="21"/>
              </w:rPr>
              <w:t xml:space="preserve">$57.34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A02EDB" w:rsidRDefault="003B3D61" w:rsidP="003B3D61">
            <w:pPr>
              <w:spacing w:after="0" w:line="240" w:lineRule="auto"/>
              <w:rPr>
                <w:rFonts w:asciiTheme="minorHAnsi" w:hAnsiTheme="minorHAnsi"/>
                <w:b/>
                <w:sz w:val="21"/>
                <w:szCs w:val="21"/>
              </w:rPr>
            </w:pPr>
            <w:r w:rsidRPr="00A02E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4B4ADF4"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8,428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03E838B"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8,958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9851727"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530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2580C5A"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D47DE21"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3,372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E3BF45E"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674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75C14D4"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 xml:space="preserve">$21.10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C62F3F2" w:rsidR="003B3D61" w:rsidRPr="00A02EDB" w:rsidRDefault="00DC7C07" w:rsidP="003B3D61">
            <w:pPr>
              <w:spacing w:after="0" w:line="240" w:lineRule="auto"/>
              <w:jc w:val="right"/>
              <w:rPr>
                <w:rFonts w:asciiTheme="minorHAnsi" w:hAnsiTheme="minorHAnsi"/>
                <w:b/>
                <w:sz w:val="21"/>
                <w:szCs w:val="21"/>
              </w:rPr>
            </w:pPr>
            <w:r w:rsidRPr="00A02EDB">
              <w:rPr>
                <w:b/>
                <w:sz w:val="21"/>
                <w:szCs w:val="21"/>
              </w:rPr>
              <w:t xml:space="preserve">$42.80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1CF98DCC"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C0296B">
        <w:rPr>
          <w:b/>
        </w:rPr>
        <w:t>Fire Technology</w:t>
      </w:r>
      <w:r w:rsidR="007F5A37">
        <w:rPr>
          <w:b/>
        </w:rPr>
        <w:t xml:space="preserve"> </w:t>
      </w:r>
      <w:r w:rsidR="001C1787">
        <w:rPr>
          <w:b/>
        </w:rPr>
        <w:t xml:space="preserve">Occupations </w:t>
      </w:r>
      <w:r w:rsidR="001C1787" w:rsidRPr="000612F1">
        <w:rPr>
          <w:b/>
        </w:rPr>
        <w:t xml:space="preserve">in </w:t>
      </w:r>
      <w:r w:rsidR="00C0296B">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75E144FF" w:rsidR="00F90584" w:rsidRPr="00A02EDB" w:rsidRDefault="00DC7C07" w:rsidP="00900F50">
            <w:pPr>
              <w:spacing w:after="0" w:line="240" w:lineRule="auto"/>
              <w:rPr>
                <w:rFonts w:asciiTheme="minorHAnsi" w:hAnsiTheme="minorHAnsi"/>
                <w:sz w:val="21"/>
                <w:szCs w:val="21"/>
              </w:rPr>
            </w:pPr>
            <w:r w:rsidRPr="00A02EDB">
              <w:rPr>
                <w:sz w:val="21"/>
                <w:szCs w:val="21"/>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EB9E08A" w:rsidR="00F90584" w:rsidRPr="00A02EDB" w:rsidRDefault="00DC7C07" w:rsidP="00900F50">
            <w:pPr>
              <w:spacing w:after="0" w:line="240" w:lineRule="auto"/>
              <w:jc w:val="right"/>
              <w:rPr>
                <w:rFonts w:asciiTheme="minorHAnsi" w:hAnsiTheme="minorHAnsi"/>
                <w:sz w:val="21"/>
                <w:szCs w:val="21"/>
              </w:rPr>
            </w:pPr>
            <w:r w:rsidRPr="00A02EDB">
              <w:rPr>
                <w:sz w:val="21"/>
                <w:szCs w:val="21"/>
              </w:rPr>
              <w:t>1,739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F11326B" w:rsidR="00F90584" w:rsidRPr="00A02EDB" w:rsidRDefault="00DC7C07" w:rsidP="00900F50">
            <w:pPr>
              <w:spacing w:after="0" w:line="240" w:lineRule="auto"/>
              <w:jc w:val="right"/>
              <w:rPr>
                <w:rFonts w:asciiTheme="minorHAnsi" w:hAnsiTheme="minorHAnsi"/>
                <w:sz w:val="21"/>
                <w:szCs w:val="21"/>
              </w:rPr>
            </w:pPr>
            <w:r w:rsidRPr="00A02EDB">
              <w:rPr>
                <w:sz w:val="21"/>
                <w:szCs w:val="21"/>
              </w:rPr>
              <w:t>1,799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11DD77C" w:rsidR="00F90584" w:rsidRPr="00A02EDB" w:rsidRDefault="00DC7C07" w:rsidP="00900F50">
            <w:pPr>
              <w:spacing w:after="0" w:line="240" w:lineRule="auto"/>
              <w:jc w:val="right"/>
              <w:rPr>
                <w:rFonts w:asciiTheme="minorHAnsi" w:hAnsiTheme="minorHAnsi"/>
                <w:color w:val="FF0000"/>
                <w:sz w:val="21"/>
                <w:szCs w:val="21"/>
              </w:rPr>
            </w:pPr>
            <w:r w:rsidRPr="00A02EDB">
              <w:rPr>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C42844" w:rsidR="00F90584" w:rsidRPr="00A02EDB" w:rsidRDefault="00DC7C07" w:rsidP="00900F50">
            <w:pPr>
              <w:spacing w:after="0" w:line="240" w:lineRule="auto"/>
              <w:jc w:val="right"/>
              <w:rPr>
                <w:rFonts w:asciiTheme="minorHAnsi" w:hAnsiTheme="minorHAnsi"/>
                <w:color w:val="FF0000"/>
                <w:sz w:val="21"/>
                <w:szCs w:val="21"/>
              </w:rPr>
            </w:pPr>
            <w:r w:rsidRPr="00A02EDB">
              <w:rPr>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B53BEFD" w:rsidR="00F90584" w:rsidRPr="00A02EDB" w:rsidRDefault="00DC7C07" w:rsidP="00900F50">
            <w:pPr>
              <w:spacing w:after="0" w:line="240" w:lineRule="auto"/>
              <w:jc w:val="right"/>
              <w:rPr>
                <w:rFonts w:asciiTheme="minorHAnsi" w:hAnsiTheme="minorHAnsi"/>
                <w:sz w:val="21"/>
                <w:szCs w:val="21"/>
              </w:rPr>
            </w:pPr>
            <w:r w:rsidRPr="00A02EDB">
              <w:rPr>
                <w:sz w:val="21"/>
                <w:szCs w:val="21"/>
              </w:rPr>
              <w:t>633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5B5BEBA" w:rsidR="00F90584" w:rsidRPr="00A02EDB" w:rsidRDefault="00DC7C07" w:rsidP="00900F50">
            <w:pPr>
              <w:spacing w:after="0" w:line="240" w:lineRule="auto"/>
              <w:jc w:val="right"/>
              <w:rPr>
                <w:rFonts w:asciiTheme="minorHAnsi" w:hAnsiTheme="minorHAnsi"/>
                <w:sz w:val="21"/>
                <w:szCs w:val="21"/>
              </w:rPr>
            </w:pPr>
            <w:r w:rsidRPr="00A02EDB">
              <w:rPr>
                <w:sz w:val="21"/>
                <w:szCs w:val="21"/>
              </w:rPr>
              <w:t>127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2FBE8BE" w:rsidR="00F90584" w:rsidRPr="00A02EDB" w:rsidRDefault="00DC7C07" w:rsidP="00900F50">
            <w:pPr>
              <w:spacing w:after="0" w:line="240" w:lineRule="auto"/>
              <w:jc w:val="right"/>
              <w:rPr>
                <w:rFonts w:asciiTheme="minorHAnsi" w:hAnsiTheme="minorHAnsi"/>
                <w:sz w:val="21"/>
                <w:szCs w:val="21"/>
              </w:rPr>
            </w:pPr>
            <w:r w:rsidRPr="00A02EDB">
              <w:rPr>
                <w:sz w:val="21"/>
                <w:szCs w:val="21"/>
              </w:rPr>
              <w:t xml:space="preserve">$30.94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CD68B10" w:rsidR="00F90584" w:rsidRPr="00A02EDB" w:rsidRDefault="00DC7C07" w:rsidP="00900F50">
            <w:pPr>
              <w:spacing w:after="0" w:line="240" w:lineRule="auto"/>
              <w:jc w:val="right"/>
              <w:rPr>
                <w:rFonts w:asciiTheme="minorHAnsi" w:hAnsiTheme="minorHAnsi"/>
                <w:sz w:val="21"/>
                <w:szCs w:val="21"/>
              </w:rPr>
            </w:pPr>
            <w:r w:rsidRPr="00A02EDB">
              <w:rPr>
                <w:sz w:val="21"/>
                <w:szCs w:val="21"/>
              </w:rPr>
              <w:t xml:space="preserve">$45.71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745D5367" w:rsidR="00F90584" w:rsidRPr="00A02EDB" w:rsidRDefault="00DC7C07" w:rsidP="00900F50">
            <w:pPr>
              <w:spacing w:after="0" w:line="240" w:lineRule="auto"/>
              <w:rPr>
                <w:rFonts w:asciiTheme="minorHAnsi" w:hAnsiTheme="minorHAnsi"/>
                <w:sz w:val="21"/>
                <w:szCs w:val="21"/>
              </w:rPr>
            </w:pPr>
            <w:r w:rsidRPr="00A02EDB">
              <w:rPr>
                <w:sz w:val="21"/>
                <w:szCs w:val="21"/>
              </w:rPr>
              <w:t>First-Line Supervisors of Fire Fighting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CD0429F" w:rsidR="00F90584" w:rsidRPr="00A02EDB" w:rsidRDefault="00DC7C07" w:rsidP="00900F50">
            <w:pPr>
              <w:spacing w:after="0" w:line="240" w:lineRule="auto"/>
              <w:jc w:val="right"/>
              <w:rPr>
                <w:rFonts w:asciiTheme="minorHAnsi" w:hAnsiTheme="minorHAnsi"/>
                <w:sz w:val="21"/>
                <w:szCs w:val="21"/>
              </w:rPr>
            </w:pPr>
            <w:r w:rsidRPr="00A02EDB">
              <w:rPr>
                <w:sz w:val="21"/>
                <w:szCs w:val="21"/>
              </w:rPr>
              <w:t>115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A95FCA1" w:rsidR="00F90584" w:rsidRPr="00A02EDB" w:rsidRDefault="00DC7C07" w:rsidP="00900F50">
            <w:pPr>
              <w:spacing w:after="0" w:line="240" w:lineRule="auto"/>
              <w:jc w:val="right"/>
              <w:rPr>
                <w:rFonts w:asciiTheme="minorHAnsi" w:hAnsiTheme="minorHAnsi"/>
                <w:sz w:val="21"/>
                <w:szCs w:val="21"/>
              </w:rPr>
            </w:pPr>
            <w:r w:rsidRPr="00A02EDB">
              <w:rPr>
                <w:sz w:val="21"/>
                <w:szCs w:val="21"/>
              </w:rPr>
              <w:t>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980D0DA" w:rsidR="00F90584" w:rsidRPr="00A02EDB" w:rsidRDefault="00DC7C07" w:rsidP="00900F50">
            <w:pPr>
              <w:spacing w:after="0" w:line="240" w:lineRule="auto"/>
              <w:jc w:val="right"/>
              <w:rPr>
                <w:rFonts w:asciiTheme="minorHAnsi" w:hAnsiTheme="minorHAnsi"/>
                <w:sz w:val="21"/>
                <w:szCs w:val="21"/>
              </w:rPr>
            </w:pPr>
            <w:r w:rsidRPr="00A02EDB">
              <w:rPr>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F6D063C" w:rsidR="00F90584" w:rsidRPr="00A02EDB" w:rsidRDefault="00DC7C07" w:rsidP="00900F50">
            <w:pPr>
              <w:spacing w:after="0" w:line="240" w:lineRule="auto"/>
              <w:jc w:val="right"/>
              <w:rPr>
                <w:rFonts w:asciiTheme="minorHAnsi" w:hAnsiTheme="minorHAnsi"/>
                <w:sz w:val="21"/>
                <w:szCs w:val="21"/>
              </w:rPr>
            </w:pPr>
            <w:r w:rsidRPr="00A02EDB">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2F3D7AC" w:rsidR="00F90584" w:rsidRPr="00A02EDB" w:rsidRDefault="00DC7C07" w:rsidP="00900F50">
            <w:pPr>
              <w:spacing w:after="0" w:line="240" w:lineRule="auto"/>
              <w:jc w:val="right"/>
              <w:rPr>
                <w:rFonts w:asciiTheme="minorHAnsi" w:hAnsiTheme="minorHAnsi"/>
                <w:sz w:val="21"/>
                <w:szCs w:val="21"/>
              </w:rPr>
            </w:pPr>
            <w:r w:rsidRPr="00A02EDB">
              <w:rPr>
                <w:sz w:val="21"/>
                <w:szCs w:val="21"/>
              </w:rPr>
              <w:t>44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521D943" w:rsidR="00F90584" w:rsidRPr="00A02EDB" w:rsidRDefault="00DC7C07" w:rsidP="00900F50">
            <w:pPr>
              <w:spacing w:after="0" w:line="240" w:lineRule="auto"/>
              <w:jc w:val="right"/>
              <w:rPr>
                <w:rFonts w:asciiTheme="minorHAnsi" w:hAnsiTheme="minorHAnsi"/>
                <w:sz w:val="21"/>
                <w:szCs w:val="21"/>
              </w:rPr>
            </w:pPr>
            <w:r w:rsidRPr="00A02EDB">
              <w:rPr>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C578681" w:rsidR="00F90584" w:rsidRPr="00A02EDB" w:rsidRDefault="00DC7C07" w:rsidP="00900F50">
            <w:pPr>
              <w:spacing w:after="0" w:line="240" w:lineRule="auto"/>
              <w:jc w:val="right"/>
              <w:rPr>
                <w:rFonts w:asciiTheme="minorHAnsi" w:hAnsiTheme="minorHAnsi"/>
                <w:sz w:val="21"/>
                <w:szCs w:val="21"/>
              </w:rPr>
            </w:pPr>
            <w:r w:rsidRPr="00A02EDB">
              <w:rPr>
                <w:sz w:val="21"/>
                <w:szCs w:val="21"/>
              </w:rPr>
              <w:t xml:space="preserve">$53.02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90CAAD5" w:rsidR="00F90584" w:rsidRPr="00A02EDB" w:rsidRDefault="00DC7C07" w:rsidP="00900F50">
            <w:pPr>
              <w:spacing w:after="0" w:line="240" w:lineRule="auto"/>
              <w:jc w:val="right"/>
              <w:rPr>
                <w:rFonts w:asciiTheme="minorHAnsi" w:hAnsiTheme="minorHAnsi"/>
                <w:sz w:val="21"/>
                <w:szCs w:val="21"/>
              </w:rPr>
            </w:pPr>
            <w:r w:rsidRPr="00A02EDB">
              <w:rPr>
                <w:sz w:val="21"/>
                <w:szCs w:val="21"/>
              </w:rPr>
              <w:t xml:space="preserve">$77.91 </w:t>
            </w:r>
          </w:p>
        </w:tc>
      </w:tr>
      <w:tr w:rsidR="00FD54DA"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24B34D39" w:rsidR="00FD54DA" w:rsidRPr="00A02EDB" w:rsidRDefault="00FD54DA" w:rsidP="00FD54DA">
            <w:pPr>
              <w:spacing w:after="0" w:line="240" w:lineRule="auto"/>
              <w:rPr>
                <w:rFonts w:asciiTheme="minorHAnsi" w:hAnsiTheme="minorHAnsi"/>
                <w:sz w:val="21"/>
                <w:szCs w:val="21"/>
              </w:rPr>
            </w:pPr>
            <w:r w:rsidRPr="00A02EDB">
              <w:rPr>
                <w:rFonts w:cs="Calibri"/>
                <w:sz w:val="21"/>
                <w:szCs w:val="21"/>
              </w:rPr>
              <w:t>Fire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DA6548F"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106A50D"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6F6B8EB"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220D701"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0E50DB7"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22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E4C02D7"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515D862"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 xml:space="preserve">$36.03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21AFF1E" w:rsidR="00FD54DA" w:rsidRPr="00A02EDB" w:rsidRDefault="00FD54DA" w:rsidP="00FD54DA">
            <w:pPr>
              <w:spacing w:after="0" w:line="240" w:lineRule="auto"/>
              <w:jc w:val="right"/>
              <w:rPr>
                <w:rFonts w:asciiTheme="minorHAnsi" w:hAnsiTheme="minorHAnsi"/>
                <w:sz w:val="21"/>
                <w:szCs w:val="21"/>
              </w:rPr>
            </w:pPr>
            <w:r w:rsidRPr="00A02EDB">
              <w:rPr>
                <w:rFonts w:cs="Calibri"/>
                <w:sz w:val="21"/>
                <w:szCs w:val="21"/>
              </w:rPr>
              <w:t xml:space="preserve">$53.43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A02EDB" w:rsidRDefault="00F90584" w:rsidP="00920D53">
            <w:pPr>
              <w:spacing w:after="0" w:line="240" w:lineRule="auto"/>
              <w:rPr>
                <w:rFonts w:asciiTheme="minorHAnsi" w:hAnsiTheme="minorHAnsi"/>
                <w:b/>
                <w:sz w:val="21"/>
                <w:szCs w:val="21"/>
              </w:rPr>
            </w:pPr>
            <w:r w:rsidRPr="00A02E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7DB0222"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1,894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4ADCA78"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1,962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53B8D9E"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 xml:space="preserve">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FAB416A"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B7BF5C7"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699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A2F543B"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140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696FBE7"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 xml:space="preserve">$32.38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78635E3" w:rsidR="00F90584" w:rsidRPr="00A02EDB" w:rsidRDefault="00DC7C07" w:rsidP="00920D53">
            <w:pPr>
              <w:spacing w:after="0" w:line="240" w:lineRule="auto"/>
              <w:jc w:val="right"/>
              <w:rPr>
                <w:rFonts w:asciiTheme="minorHAnsi" w:hAnsiTheme="minorHAnsi"/>
                <w:b/>
                <w:sz w:val="21"/>
                <w:szCs w:val="21"/>
              </w:rPr>
            </w:pPr>
            <w:r w:rsidRPr="00A02EDB">
              <w:rPr>
                <w:b/>
                <w:sz w:val="21"/>
                <w:szCs w:val="21"/>
              </w:rPr>
              <w:t xml:space="preserve">$47.82 </w:t>
            </w:r>
          </w:p>
        </w:tc>
      </w:tr>
    </w:tbl>
    <w:p w14:paraId="6345B211" w14:textId="497D52FF" w:rsidR="003047AF" w:rsidRDefault="001C1787" w:rsidP="003047AF">
      <w:pPr>
        <w:pStyle w:val="NoSpacing"/>
        <w:rPr>
          <w:i/>
          <w:sz w:val="20"/>
          <w:szCs w:val="20"/>
        </w:rPr>
      </w:pPr>
      <w:r>
        <w:rPr>
          <w:i/>
          <w:sz w:val="20"/>
          <w:szCs w:val="20"/>
        </w:rPr>
        <w:t>Source: EMSI 2018.2</w:t>
      </w:r>
    </w:p>
    <w:p w14:paraId="6E912058" w14:textId="77777777" w:rsidR="003B0A67" w:rsidRDefault="00C0296B" w:rsidP="003B0A67">
      <w:pPr>
        <w:pStyle w:val="NoSpacing"/>
        <w:spacing w:after="240"/>
        <w:rPr>
          <w:sz w:val="18"/>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3B0A67" w:rsidRPr="003B0A67">
        <w:rPr>
          <w:sz w:val="18"/>
          <w:szCs w:val="20"/>
        </w:rPr>
        <w:t>Alameda and Contra Costa Counties</w:t>
      </w:r>
    </w:p>
    <w:p w14:paraId="6D4DE470" w14:textId="6297A490" w:rsidR="00351170" w:rsidRPr="00351170" w:rsidRDefault="002155A4" w:rsidP="003B0A67">
      <w:pPr>
        <w:pStyle w:val="NoSpacing"/>
        <w:spacing w:after="240"/>
      </w:pPr>
      <w:r w:rsidRPr="00552133">
        <w:t xml:space="preserve">Job Postings in </w:t>
      </w:r>
      <w:r w:rsidR="00351170">
        <w:t>Bay Region</w:t>
      </w:r>
      <w:r w:rsidR="00060203">
        <w:t xml:space="preserve"> and </w:t>
      </w:r>
      <w:r w:rsidR="00C0296B">
        <w:t>East Bay</w:t>
      </w:r>
      <w:r w:rsidR="000612F1">
        <w:t xml:space="preserve"> </w:t>
      </w:r>
      <w:r w:rsidR="00060203">
        <w:t>Sub-Region</w:t>
      </w:r>
    </w:p>
    <w:p w14:paraId="2094AEC4" w14:textId="3BF2CBE7"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C0296B">
        <w:rPr>
          <w:b/>
        </w:rPr>
        <w:t>Nov 2017 - Oct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1486A5B" w:rsidR="002C3B30" w:rsidRPr="00F90584" w:rsidRDefault="00C0296B" w:rsidP="00950AF1">
            <w:pPr>
              <w:spacing w:after="0" w:line="240" w:lineRule="auto"/>
              <w:jc w:val="center"/>
              <w:rPr>
                <w:rFonts w:eastAsia="Times New Roman"/>
                <w:bCs/>
                <w:sz w:val="21"/>
                <w:szCs w:val="21"/>
              </w:rPr>
            </w:pPr>
            <w:r>
              <w:rPr>
                <w:rFonts w:eastAsia="Times New Roman"/>
                <w:bCs/>
                <w:sz w:val="21"/>
                <w:szCs w:val="21"/>
              </w:rPr>
              <w:t>East Bay</w:t>
            </w:r>
          </w:p>
        </w:tc>
      </w:tr>
      <w:tr w:rsidR="00E967F6" w:rsidRPr="00C035EC" w14:paraId="22CC6F39" w14:textId="3ADA4CEB" w:rsidTr="001920F0">
        <w:trPr>
          <w:trHeight w:val="188"/>
        </w:trPr>
        <w:tc>
          <w:tcPr>
            <w:tcW w:w="6117" w:type="dxa"/>
            <w:tcBorders>
              <w:right w:val="single" w:sz="4" w:space="0" w:color="BFBFBF" w:themeColor="background1" w:themeShade="BF"/>
            </w:tcBorders>
            <w:shd w:val="clear" w:color="auto" w:fill="auto"/>
            <w:noWrap/>
            <w:vAlign w:val="bottom"/>
          </w:tcPr>
          <w:p w14:paraId="7FD0BF21" w14:textId="5A0DA072" w:rsidR="00E967F6" w:rsidRPr="00A02EDB" w:rsidRDefault="00E967F6" w:rsidP="00E967F6">
            <w:pPr>
              <w:spacing w:after="0" w:line="240" w:lineRule="auto"/>
              <w:rPr>
                <w:rFonts w:asciiTheme="minorHAnsi" w:eastAsia="Times New Roman" w:hAnsiTheme="minorHAnsi"/>
                <w:sz w:val="21"/>
                <w:szCs w:val="21"/>
              </w:rPr>
            </w:pPr>
            <w:r w:rsidRPr="00A02EDB">
              <w:rPr>
                <w:rFonts w:asciiTheme="minorHAnsi" w:hAnsiTheme="minorHAnsi" w:cs="Calibri"/>
                <w:sz w:val="21"/>
                <w:szCs w:val="21"/>
              </w:rPr>
              <w:t>Municipal Firefighters (33-2011.01)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0E6A9270" w:rsidR="00E967F6" w:rsidRPr="00A02EDB" w:rsidRDefault="00E967F6" w:rsidP="00E967F6">
            <w:pPr>
              <w:spacing w:after="0" w:line="240" w:lineRule="auto"/>
              <w:jc w:val="center"/>
              <w:rPr>
                <w:rFonts w:asciiTheme="minorHAnsi" w:eastAsia="Times New Roman" w:hAnsiTheme="minorHAnsi"/>
                <w:sz w:val="21"/>
                <w:szCs w:val="21"/>
              </w:rPr>
            </w:pPr>
            <w:r w:rsidRPr="00A02EDB">
              <w:rPr>
                <w:rFonts w:asciiTheme="minorHAnsi" w:hAnsiTheme="minorHAnsi" w:cs="Calibri"/>
                <w:sz w:val="21"/>
                <w:szCs w:val="21"/>
              </w:rPr>
              <w:t>86</w:t>
            </w:r>
          </w:p>
        </w:tc>
        <w:tc>
          <w:tcPr>
            <w:tcW w:w="1710" w:type="dxa"/>
            <w:tcBorders>
              <w:left w:val="single" w:sz="4" w:space="0" w:color="BFBFBF" w:themeColor="background1" w:themeShade="BF"/>
              <w:right w:val="nil"/>
            </w:tcBorders>
            <w:vAlign w:val="center"/>
          </w:tcPr>
          <w:p w14:paraId="14DDF9FF" w14:textId="63C9100A" w:rsidR="00E967F6" w:rsidRPr="00A02EDB" w:rsidRDefault="00E967F6" w:rsidP="00E967F6">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34</w:t>
            </w:r>
          </w:p>
        </w:tc>
      </w:tr>
      <w:tr w:rsidR="00E967F6" w:rsidRPr="00C035EC" w14:paraId="61A814EE" w14:textId="77777777" w:rsidTr="001920F0">
        <w:trPr>
          <w:trHeight w:val="215"/>
        </w:trPr>
        <w:tc>
          <w:tcPr>
            <w:tcW w:w="6117" w:type="dxa"/>
            <w:tcBorders>
              <w:right w:val="single" w:sz="4" w:space="0" w:color="BFBFBF" w:themeColor="background1" w:themeShade="BF"/>
            </w:tcBorders>
            <w:shd w:val="clear" w:color="auto" w:fill="auto"/>
            <w:noWrap/>
            <w:vAlign w:val="bottom"/>
          </w:tcPr>
          <w:p w14:paraId="6F34B041" w14:textId="440C3AE5" w:rsidR="00E967F6" w:rsidRPr="00A02EDB" w:rsidRDefault="00E967F6" w:rsidP="00E967F6">
            <w:pPr>
              <w:spacing w:after="0" w:line="240" w:lineRule="auto"/>
              <w:rPr>
                <w:rFonts w:asciiTheme="minorHAnsi" w:hAnsiTheme="minorHAnsi"/>
                <w:sz w:val="21"/>
                <w:szCs w:val="21"/>
              </w:rPr>
            </w:pPr>
            <w:r w:rsidRPr="00A02EDB">
              <w:rPr>
                <w:rFonts w:asciiTheme="minorHAnsi" w:hAnsiTheme="minorHAnsi" w:cs="Calibri"/>
                <w:sz w:val="21"/>
                <w:szCs w:val="21"/>
              </w:rPr>
              <w:t>Forest Fire Fighting and Prevention Supervisors (33-1021.02)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34158391" w:rsidR="00E967F6" w:rsidRPr="00A02EDB" w:rsidRDefault="00E967F6" w:rsidP="00E967F6">
            <w:pPr>
              <w:spacing w:after="0" w:line="240" w:lineRule="auto"/>
              <w:jc w:val="center"/>
              <w:rPr>
                <w:rFonts w:asciiTheme="minorHAnsi" w:hAnsiTheme="minorHAnsi"/>
                <w:sz w:val="21"/>
                <w:szCs w:val="21"/>
              </w:rPr>
            </w:pPr>
            <w:r w:rsidRPr="00A02EDB">
              <w:rPr>
                <w:rFonts w:asciiTheme="minorHAnsi" w:hAnsiTheme="minorHAnsi" w:cs="Calibri"/>
                <w:sz w:val="21"/>
                <w:szCs w:val="21"/>
              </w:rPr>
              <w:t>20</w:t>
            </w:r>
          </w:p>
        </w:tc>
        <w:tc>
          <w:tcPr>
            <w:tcW w:w="1710" w:type="dxa"/>
            <w:tcBorders>
              <w:left w:val="single" w:sz="4" w:space="0" w:color="BFBFBF" w:themeColor="background1" w:themeShade="BF"/>
              <w:right w:val="nil"/>
            </w:tcBorders>
            <w:vAlign w:val="center"/>
          </w:tcPr>
          <w:p w14:paraId="556123FD" w14:textId="0D507DBB" w:rsidR="00E967F6" w:rsidRPr="00A02EDB" w:rsidRDefault="003F4BD8" w:rsidP="00E967F6">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0</w:t>
            </w:r>
          </w:p>
        </w:tc>
      </w:tr>
      <w:tr w:rsidR="00E967F6" w:rsidRPr="00C035EC" w14:paraId="59918B00" w14:textId="77777777" w:rsidTr="001920F0">
        <w:trPr>
          <w:trHeight w:val="215"/>
        </w:trPr>
        <w:tc>
          <w:tcPr>
            <w:tcW w:w="6117" w:type="dxa"/>
            <w:tcBorders>
              <w:right w:val="single" w:sz="4" w:space="0" w:color="BFBFBF" w:themeColor="background1" w:themeShade="BF"/>
            </w:tcBorders>
            <w:shd w:val="clear" w:color="auto" w:fill="auto"/>
            <w:noWrap/>
            <w:vAlign w:val="bottom"/>
          </w:tcPr>
          <w:p w14:paraId="3E1CD4B9" w14:textId="17F36A4A" w:rsidR="00E967F6" w:rsidRPr="00A02EDB" w:rsidRDefault="00E967F6" w:rsidP="00E967F6">
            <w:pPr>
              <w:spacing w:after="0" w:line="240" w:lineRule="auto"/>
              <w:rPr>
                <w:rFonts w:asciiTheme="minorHAnsi" w:hAnsiTheme="minorHAnsi"/>
                <w:sz w:val="21"/>
                <w:szCs w:val="21"/>
              </w:rPr>
            </w:pPr>
            <w:r w:rsidRPr="00A02EDB">
              <w:rPr>
                <w:rFonts w:asciiTheme="minorHAnsi" w:hAnsiTheme="minorHAnsi" w:cs="Calibri"/>
                <w:sz w:val="21"/>
                <w:szCs w:val="21"/>
              </w:rPr>
              <w:t>Forest Firefighters (33-2011.02)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1579E752" w:rsidR="00E967F6" w:rsidRPr="00A02EDB" w:rsidRDefault="00E967F6" w:rsidP="00E967F6">
            <w:pPr>
              <w:spacing w:after="0" w:line="240" w:lineRule="auto"/>
              <w:jc w:val="center"/>
              <w:rPr>
                <w:rFonts w:asciiTheme="minorHAnsi" w:hAnsiTheme="minorHAnsi"/>
                <w:sz w:val="21"/>
                <w:szCs w:val="21"/>
              </w:rPr>
            </w:pPr>
            <w:r w:rsidRPr="00A02EDB">
              <w:rPr>
                <w:rFonts w:asciiTheme="minorHAnsi" w:hAnsiTheme="minorHAnsi" w:cs="Calibri"/>
                <w:sz w:val="21"/>
                <w:szCs w:val="21"/>
              </w:rPr>
              <w:t>12</w:t>
            </w:r>
          </w:p>
        </w:tc>
        <w:tc>
          <w:tcPr>
            <w:tcW w:w="1710" w:type="dxa"/>
            <w:tcBorders>
              <w:left w:val="single" w:sz="4" w:space="0" w:color="BFBFBF" w:themeColor="background1" w:themeShade="BF"/>
              <w:right w:val="nil"/>
            </w:tcBorders>
            <w:vAlign w:val="center"/>
          </w:tcPr>
          <w:p w14:paraId="34E77A03" w14:textId="02529B34" w:rsidR="00E967F6" w:rsidRPr="00A02EDB" w:rsidRDefault="00E967F6" w:rsidP="00E967F6">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4</w:t>
            </w:r>
          </w:p>
        </w:tc>
      </w:tr>
      <w:tr w:rsidR="00E967F6" w:rsidRPr="00C035EC" w14:paraId="4E0A8527" w14:textId="77777777" w:rsidTr="001A2406">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967F6" w:rsidRPr="00A02EDB" w:rsidRDefault="00E967F6" w:rsidP="00E967F6">
            <w:pPr>
              <w:spacing w:after="0" w:line="240" w:lineRule="auto"/>
              <w:rPr>
                <w:rFonts w:asciiTheme="minorHAnsi" w:hAnsiTheme="minorHAnsi"/>
                <w:b/>
                <w:sz w:val="21"/>
                <w:szCs w:val="21"/>
              </w:rPr>
            </w:pPr>
            <w:r w:rsidRPr="00A02EDB">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E02A9BC" w14:textId="1009286C" w:rsidR="00E967F6" w:rsidRPr="00A02EDB" w:rsidRDefault="00E967F6" w:rsidP="00E967F6">
            <w:pPr>
              <w:spacing w:after="0" w:line="240" w:lineRule="auto"/>
              <w:jc w:val="center"/>
              <w:rPr>
                <w:rFonts w:asciiTheme="minorHAnsi" w:hAnsiTheme="minorHAnsi"/>
                <w:b/>
                <w:sz w:val="21"/>
                <w:szCs w:val="21"/>
              </w:rPr>
            </w:pPr>
            <w:r w:rsidRPr="00A02EDB">
              <w:rPr>
                <w:rFonts w:asciiTheme="minorHAnsi" w:hAnsiTheme="minorHAnsi" w:cs="Calibri"/>
                <w:b/>
                <w:sz w:val="21"/>
                <w:szCs w:val="21"/>
              </w:rPr>
              <w:t>118</w:t>
            </w:r>
          </w:p>
        </w:tc>
        <w:tc>
          <w:tcPr>
            <w:tcW w:w="1710" w:type="dxa"/>
            <w:tcBorders>
              <w:left w:val="single" w:sz="4" w:space="0" w:color="BFBFBF" w:themeColor="background1" w:themeShade="BF"/>
              <w:right w:val="nil"/>
            </w:tcBorders>
            <w:vAlign w:val="bottom"/>
          </w:tcPr>
          <w:p w14:paraId="77367C5E" w14:textId="72FB567B" w:rsidR="00E967F6" w:rsidRPr="00A02EDB" w:rsidRDefault="00E967F6" w:rsidP="00E967F6">
            <w:pPr>
              <w:spacing w:after="0" w:line="240" w:lineRule="auto"/>
              <w:jc w:val="center"/>
              <w:rPr>
                <w:rFonts w:asciiTheme="minorHAnsi" w:eastAsia="Times New Roman" w:hAnsiTheme="minorHAnsi"/>
                <w:b/>
                <w:sz w:val="21"/>
                <w:szCs w:val="21"/>
              </w:rPr>
            </w:pPr>
            <w:r w:rsidRPr="00A02EDB">
              <w:rPr>
                <w:rFonts w:asciiTheme="minorHAnsi" w:hAnsiTheme="minorHAnsi" w:cs="Calibri"/>
                <w:b/>
                <w:sz w:val="21"/>
                <w:szCs w:val="21"/>
              </w:rPr>
              <w:t>38</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4A5F4702"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C0296B">
        <w:rPr>
          <w:b/>
        </w:rPr>
        <w:t>Fire Technology</w:t>
      </w:r>
      <w:r w:rsidR="004F3477" w:rsidRPr="004F3477">
        <w:rPr>
          <w:b/>
        </w:rPr>
        <w:t xml:space="preserve"> </w:t>
      </w:r>
      <w:r w:rsidR="001C1787">
        <w:rPr>
          <w:b/>
        </w:rPr>
        <w:t>Occupations for latest 12 months (</w:t>
      </w:r>
      <w:r w:rsidR="00C0296B">
        <w:rPr>
          <w:b/>
        </w:rPr>
        <w:t>Nov 2017 - Oct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7CF53605" w:rsidR="00BF1DA0" w:rsidRPr="00F90584" w:rsidRDefault="00C0296B"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6A2DE956" w:rsidR="00BF1DA0" w:rsidRPr="00F90584" w:rsidRDefault="00C0296B" w:rsidP="00AB39A8">
            <w:pPr>
              <w:spacing w:after="0" w:line="240" w:lineRule="auto"/>
              <w:jc w:val="center"/>
              <w:rPr>
                <w:rFonts w:eastAsia="Times New Roman"/>
                <w:bCs/>
                <w:sz w:val="21"/>
                <w:szCs w:val="21"/>
              </w:rPr>
            </w:pPr>
            <w:r>
              <w:rPr>
                <w:rFonts w:eastAsia="Times New Roman"/>
                <w:bCs/>
                <w:sz w:val="21"/>
                <w:szCs w:val="21"/>
              </w:rPr>
              <w:t>East Bay</w:t>
            </w:r>
          </w:p>
        </w:tc>
      </w:tr>
      <w:tr w:rsidR="001C65EF" w:rsidRPr="00C035EC" w14:paraId="63AF794F" w14:textId="0F656AAA" w:rsidTr="001920F0">
        <w:trPr>
          <w:trHeight w:val="287"/>
        </w:trPr>
        <w:tc>
          <w:tcPr>
            <w:tcW w:w="2695" w:type="dxa"/>
            <w:shd w:val="clear" w:color="auto" w:fill="auto"/>
            <w:noWrap/>
            <w:vAlign w:val="bottom"/>
          </w:tcPr>
          <w:p w14:paraId="103B1933" w14:textId="7CE8F3A5"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Firefighter</w:t>
            </w:r>
          </w:p>
        </w:tc>
        <w:tc>
          <w:tcPr>
            <w:tcW w:w="1170" w:type="dxa"/>
            <w:shd w:val="clear" w:color="auto" w:fill="auto"/>
            <w:noWrap/>
            <w:vAlign w:val="bottom"/>
          </w:tcPr>
          <w:p w14:paraId="46426968" w14:textId="502846EF" w:rsidR="001C65EF" w:rsidRPr="00A02EDB" w:rsidRDefault="001C65EF"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6</w:t>
            </w:r>
            <w:r>
              <w:rPr>
                <w:rFonts w:asciiTheme="minorHAnsi" w:hAnsiTheme="minorHAnsi" w:cs="Calibri"/>
                <w:sz w:val="21"/>
                <w:szCs w:val="21"/>
              </w:rPr>
              <w:t>9</w:t>
            </w:r>
          </w:p>
        </w:tc>
        <w:tc>
          <w:tcPr>
            <w:tcW w:w="1080" w:type="dxa"/>
            <w:shd w:val="clear" w:color="auto" w:fill="auto"/>
            <w:vAlign w:val="center"/>
          </w:tcPr>
          <w:p w14:paraId="7CD2973D" w14:textId="2D1143E2" w:rsidR="001C65EF" w:rsidRPr="00A02EDB" w:rsidRDefault="001C65EF" w:rsidP="001920F0">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29</w:t>
            </w:r>
          </w:p>
        </w:tc>
        <w:tc>
          <w:tcPr>
            <w:tcW w:w="2970" w:type="dxa"/>
            <w:vAlign w:val="bottom"/>
          </w:tcPr>
          <w:p w14:paraId="71A1B96C" w14:textId="2C02A900"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Fire Technician</w:t>
            </w:r>
          </w:p>
        </w:tc>
        <w:tc>
          <w:tcPr>
            <w:tcW w:w="1080" w:type="dxa"/>
            <w:vAlign w:val="bottom"/>
          </w:tcPr>
          <w:p w14:paraId="1FE87254" w14:textId="07A4E621" w:rsidR="001C65EF" w:rsidRPr="00A02EDB" w:rsidRDefault="001C65EF" w:rsidP="001920F0">
            <w:pPr>
              <w:spacing w:after="0" w:line="240" w:lineRule="auto"/>
              <w:jc w:val="center"/>
              <w:rPr>
                <w:rFonts w:asciiTheme="minorHAnsi" w:hAnsiTheme="minorHAnsi"/>
                <w:sz w:val="21"/>
                <w:szCs w:val="21"/>
              </w:rPr>
            </w:pPr>
          </w:p>
        </w:tc>
        <w:tc>
          <w:tcPr>
            <w:tcW w:w="1170" w:type="dxa"/>
            <w:vAlign w:val="center"/>
          </w:tcPr>
          <w:p w14:paraId="1937359E" w14:textId="39C497DA" w:rsidR="001C65EF" w:rsidRPr="00A02EDB" w:rsidRDefault="001C65EF" w:rsidP="001920F0">
            <w:pPr>
              <w:spacing w:after="0" w:line="240" w:lineRule="auto"/>
              <w:jc w:val="center"/>
              <w:rPr>
                <w:rFonts w:asciiTheme="minorHAnsi" w:hAnsiTheme="minorHAnsi"/>
                <w:sz w:val="21"/>
                <w:szCs w:val="21"/>
              </w:rPr>
            </w:pPr>
          </w:p>
        </w:tc>
      </w:tr>
      <w:tr w:rsidR="001C65EF" w:rsidRPr="00C035EC" w14:paraId="3E9046C9" w14:textId="77777777" w:rsidTr="001920F0">
        <w:trPr>
          <w:trHeight w:val="287"/>
        </w:trPr>
        <w:tc>
          <w:tcPr>
            <w:tcW w:w="2695" w:type="dxa"/>
            <w:shd w:val="clear" w:color="auto" w:fill="auto"/>
            <w:noWrap/>
            <w:vAlign w:val="bottom"/>
          </w:tcPr>
          <w:p w14:paraId="1B147DF2" w14:textId="6D79F122"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Equipment Operator</w:t>
            </w:r>
          </w:p>
        </w:tc>
        <w:tc>
          <w:tcPr>
            <w:tcW w:w="1170" w:type="dxa"/>
            <w:shd w:val="clear" w:color="auto" w:fill="auto"/>
            <w:noWrap/>
            <w:vAlign w:val="bottom"/>
          </w:tcPr>
          <w:p w14:paraId="7C3075F7" w14:textId="7A249823" w:rsidR="001C65EF" w:rsidRPr="00A02EDB" w:rsidRDefault="001C65EF"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6</w:t>
            </w:r>
          </w:p>
        </w:tc>
        <w:tc>
          <w:tcPr>
            <w:tcW w:w="1080" w:type="dxa"/>
            <w:shd w:val="clear" w:color="auto" w:fill="auto"/>
            <w:vAlign w:val="center"/>
          </w:tcPr>
          <w:p w14:paraId="6A2A88C0" w14:textId="77777777" w:rsidR="001C65EF" w:rsidRPr="00A02EDB" w:rsidRDefault="001C65EF" w:rsidP="001920F0">
            <w:pPr>
              <w:spacing w:after="0" w:line="240" w:lineRule="auto"/>
              <w:jc w:val="center"/>
              <w:rPr>
                <w:rFonts w:asciiTheme="minorHAnsi" w:eastAsia="Times New Roman" w:hAnsiTheme="minorHAnsi"/>
                <w:sz w:val="21"/>
                <w:szCs w:val="21"/>
              </w:rPr>
            </w:pPr>
          </w:p>
        </w:tc>
        <w:tc>
          <w:tcPr>
            <w:tcW w:w="2970" w:type="dxa"/>
            <w:vAlign w:val="bottom"/>
          </w:tcPr>
          <w:p w14:paraId="7CCD300C" w14:textId="7D1A3013"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Coordinator, Contract</w:t>
            </w:r>
          </w:p>
        </w:tc>
        <w:tc>
          <w:tcPr>
            <w:tcW w:w="1080" w:type="dxa"/>
            <w:vAlign w:val="bottom"/>
          </w:tcPr>
          <w:p w14:paraId="66B937B0" w14:textId="42EEC564" w:rsidR="001C65EF" w:rsidRPr="00A02EDB" w:rsidRDefault="001C65EF" w:rsidP="001C65EF">
            <w:pPr>
              <w:spacing w:after="0" w:line="240" w:lineRule="auto"/>
              <w:rPr>
                <w:rFonts w:asciiTheme="minorHAnsi" w:hAnsiTheme="minorHAnsi"/>
                <w:sz w:val="21"/>
                <w:szCs w:val="21"/>
              </w:rPr>
            </w:pPr>
          </w:p>
        </w:tc>
        <w:tc>
          <w:tcPr>
            <w:tcW w:w="1170" w:type="dxa"/>
            <w:vAlign w:val="center"/>
          </w:tcPr>
          <w:p w14:paraId="6A9A5A8A" w14:textId="77777777" w:rsidR="001C65EF" w:rsidRPr="00A02EDB" w:rsidRDefault="001C65EF" w:rsidP="001920F0">
            <w:pPr>
              <w:spacing w:after="0" w:line="240" w:lineRule="auto"/>
              <w:jc w:val="center"/>
              <w:rPr>
                <w:rFonts w:asciiTheme="minorHAnsi" w:hAnsiTheme="minorHAnsi"/>
                <w:sz w:val="21"/>
                <w:szCs w:val="21"/>
              </w:rPr>
            </w:pPr>
          </w:p>
        </w:tc>
      </w:tr>
      <w:tr w:rsidR="001C65EF" w:rsidRPr="00C035EC" w14:paraId="396D2D10" w14:textId="77777777" w:rsidTr="001920F0">
        <w:trPr>
          <w:trHeight w:val="287"/>
        </w:trPr>
        <w:tc>
          <w:tcPr>
            <w:tcW w:w="2695" w:type="dxa"/>
            <w:shd w:val="clear" w:color="auto" w:fill="auto"/>
            <w:noWrap/>
            <w:vAlign w:val="bottom"/>
          </w:tcPr>
          <w:p w14:paraId="7EA147AE" w14:textId="68ED8168"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Leader</w:t>
            </w:r>
          </w:p>
        </w:tc>
        <w:tc>
          <w:tcPr>
            <w:tcW w:w="1170" w:type="dxa"/>
            <w:shd w:val="clear" w:color="auto" w:fill="auto"/>
            <w:noWrap/>
            <w:vAlign w:val="bottom"/>
          </w:tcPr>
          <w:p w14:paraId="0C47D174" w14:textId="7A8A5502" w:rsidR="001C65EF" w:rsidRPr="00A02EDB" w:rsidRDefault="001C65EF"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4</w:t>
            </w:r>
          </w:p>
        </w:tc>
        <w:tc>
          <w:tcPr>
            <w:tcW w:w="1080" w:type="dxa"/>
            <w:shd w:val="clear" w:color="auto" w:fill="auto"/>
            <w:vAlign w:val="center"/>
          </w:tcPr>
          <w:p w14:paraId="3A3B10B4" w14:textId="77777777" w:rsidR="001C65EF" w:rsidRPr="00A02EDB" w:rsidRDefault="001C65EF" w:rsidP="001920F0">
            <w:pPr>
              <w:spacing w:after="0" w:line="240" w:lineRule="auto"/>
              <w:jc w:val="center"/>
              <w:rPr>
                <w:rFonts w:asciiTheme="minorHAnsi" w:eastAsia="Times New Roman" w:hAnsiTheme="minorHAnsi"/>
                <w:sz w:val="21"/>
                <w:szCs w:val="21"/>
              </w:rPr>
            </w:pPr>
          </w:p>
        </w:tc>
        <w:tc>
          <w:tcPr>
            <w:tcW w:w="2970" w:type="dxa"/>
            <w:vAlign w:val="bottom"/>
          </w:tcPr>
          <w:p w14:paraId="06FCA0C3" w14:textId="70B34940"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Customer Service Commander</w:t>
            </w:r>
          </w:p>
        </w:tc>
        <w:tc>
          <w:tcPr>
            <w:tcW w:w="1080" w:type="dxa"/>
            <w:vAlign w:val="bottom"/>
          </w:tcPr>
          <w:p w14:paraId="24B00460" w14:textId="5E8F6F4A" w:rsidR="001C65EF" w:rsidRPr="00A02EDB" w:rsidRDefault="001C65EF" w:rsidP="001920F0">
            <w:pPr>
              <w:spacing w:after="0" w:line="240" w:lineRule="auto"/>
              <w:jc w:val="center"/>
              <w:rPr>
                <w:rFonts w:asciiTheme="minorHAnsi" w:hAnsiTheme="minorHAnsi"/>
                <w:sz w:val="21"/>
                <w:szCs w:val="21"/>
              </w:rPr>
            </w:pPr>
          </w:p>
        </w:tc>
        <w:tc>
          <w:tcPr>
            <w:tcW w:w="1170" w:type="dxa"/>
            <w:vAlign w:val="center"/>
          </w:tcPr>
          <w:p w14:paraId="0FA49ECF" w14:textId="77777777" w:rsidR="001C65EF" w:rsidRPr="00A02EDB" w:rsidRDefault="001C65EF" w:rsidP="001920F0">
            <w:pPr>
              <w:spacing w:after="0" w:line="240" w:lineRule="auto"/>
              <w:jc w:val="center"/>
              <w:rPr>
                <w:rFonts w:asciiTheme="minorHAnsi" w:hAnsiTheme="minorHAnsi"/>
                <w:sz w:val="21"/>
                <w:szCs w:val="21"/>
              </w:rPr>
            </w:pPr>
          </w:p>
        </w:tc>
      </w:tr>
      <w:tr w:rsidR="001C65EF" w:rsidRPr="00C035EC" w14:paraId="4581CAEC" w14:textId="77777777" w:rsidTr="001920F0">
        <w:trPr>
          <w:trHeight w:val="287"/>
        </w:trPr>
        <w:tc>
          <w:tcPr>
            <w:tcW w:w="2695" w:type="dxa"/>
            <w:shd w:val="clear" w:color="auto" w:fill="auto"/>
            <w:noWrap/>
            <w:vAlign w:val="bottom"/>
          </w:tcPr>
          <w:p w14:paraId="6C767614" w14:textId="27EC32F3"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Medic</w:t>
            </w:r>
          </w:p>
        </w:tc>
        <w:tc>
          <w:tcPr>
            <w:tcW w:w="1170" w:type="dxa"/>
            <w:shd w:val="clear" w:color="auto" w:fill="auto"/>
            <w:noWrap/>
            <w:vAlign w:val="bottom"/>
          </w:tcPr>
          <w:p w14:paraId="179CE171" w14:textId="2B6B6C9F" w:rsidR="001C65EF" w:rsidRPr="00A02EDB" w:rsidRDefault="001C65EF"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4</w:t>
            </w:r>
          </w:p>
        </w:tc>
        <w:tc>
          <w:tcPr>
            <w:tcW w:w="1080" w:type="dxa"/>
            <w:shd w:val="clear" w:color="auto" w:fill="auto"/>
            <w:vAlign w:val="center"/>
          </w:tcPr>
          <w:p w14:paraId="78816F68" w14:textId="22BCE67C" w:rsidR="001C65EF" w:rsidRPr="00A02EDB" w:rsidRDefault="001C65EF" w:rsidP="001920F0">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4</w:t>
            </w:r>
          </w:p>
        </w:tc>
        <w:tc>
          <w:tcPr>
            <w:tcW w:w="2970" w:type="dxa"/>
            <w:vAlign w:val="bottom"/>
          </w:tcPr>
          <w:p w14:paraId="189BF44D" w14:textId="290E224C"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Fire Clean</w:t>
            </w:r>
          </w:p>
        </w:tc>
        <w:tc>
          <w:tcPr>
            <w:tcW w:w="1080" w:type="dxa"/>
            <w:vAlign w:val="bottom"/>
          </w:tcPr>
          <w:p w14:paraId="31F7E9D7" w14:textId="7705CB1D" w:rsidR="001C65EF" w:rsidRPr="00A02EDB" w:rsidRDefault="001C65EF" w:rsidP="001920F0">
            <w:pPr>
              <w:spacing w:after="0" w:line="240" w:lineRule="auto"/>
              <w:jc w:val="center"/>
              <w:rPr>
                <w:rFonts w:asciiTheme="minorHAnsi" w:hAnsiTheme="minorHAnsi"/>
                <w:sz w:val="21"/>
                <w:szCs w:val="21"/>
              </w:rPr>
            </w:pPr>
          </w:p>
        </w:tc>
        <w:tc>
          <w:tcPr>
            <w:tcW w:w="1170" w:type="dxa"/>
            <w:vAlign w:val="center"/>
          </w:tcPr>
          <w:p w14:paraId="0ED2BBF8" w14:textId="77777777" w:rsidR="001C65EF" w:rsidRPr="00A02EDB" w:rsidRDefault="001C65EF" w:rsidP="001920F0">
            <w:pPr>
              <w:spacing w:after="0" w:line="240" w:lineRule="auto"/>
              <w:jc w:val="center"/>
              <w:rPr>
                <w:rFonts w:asciiTheme="minorHAnsi" w:hAnsiTheme="minorHAnsi"/>
                <w:sz w:val="21"/>
                <w:szCs w:val="21"/>
              </w:rPr>
            </w:pPr>
          </w:p>
        </w:tc>
      </w:tr>
      <w:tr w:rsidR="001C65EF" w:rsidRPr="00C035EC" w14:paraId="62112046" w14:textId="77777777" w:rsidTr="001920F0">
        <w:trPr>
          <w:trHeight w:val="287"/>
        </w:trPr>
        <w:tc>
          <w:tcPr>
            <w:tcW w:w="2695" w:type="dxa"/>
            <w:shd w:val="clear" w:color="auto" w:fill="auto"/>
            <w:noWrap/>
            <w:vAlign w:val="bottom"/>
          </w:tcPr>
          <w:p w14:paraId="535E2726" w14:textId="5332C928"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Technician</w:t>
            </w:r>
          </w:p>
        </w:tc>
        <w:tc>
          <w:tcPr>
            <w:tcW w:w="1170" w:type="dxa"/>
            <w:shd w:val="clear" w:color="auto" w:fill="auto"/>
            <w:noWrap/>
            <w:vAlign w:val="bottom"/>
          </w:tcPr>
          <w:p w14:paraId="5E10BCA3" w14:textId="5E5BE29D" w:rsidR="001C65EF" w:rsidRPr="00A02EDB" w:rsidRDefault="001C65EF"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4</w:t>
            </w:r>
          </w:p>
        </w:tc>
        <w:tc>
          <w:tcPr>
            <w:tcW w:w="1080" w:type="dxa"/>
            <w:shd w:val="clear" w:color="auto" w:fill="auto"/>
            <w:vAlign w:val="center"/>
          </w:tcPr>
          <w:p w14:paraId="43219F44" w14:textId="718717E0" w:rsidR="001C65EF" w:rsidRPr="00A02EDB" w:rsidRDefault="001C65EF" w:rsidP="001920F0">
            <w:pPr>
              <w:spacing w:after="0" w:line="240" w:lineRule="auto"/>
              <w:jc w:val="center"/>
              <w:rPr>
                <w:rFonts w:asciiTheme="minorHAnsi" w:eastAsia="Times New Roman" w:hAnsiTheme="minorHAnsi"/>
                <w:sz w:val="21"/>
                <w:szCs w:val="21"/>
              </w:rPr>
            </w:pPr>
            <w:r w:rsidRPr="00A02EDB">
              <w:rPr>
                <w:rFonts w:asciiTheme="minorHAnsi" w:eastAsia="Times New Roman" w:hAnsiTheme="minorHAnsi"/>
                <w:sz w:val="21"/>
                <w:szCs w:val="21"/>
              </w:rPr>
              <w:t>2</w:t>
            </w:r>
          </w:p>
        </w:tc>
        <w:tc>
          <w:tcPr>
            <w:tcW w:w="2970" w:type="dxa"/>
            <w:vAlign w:val="bottom"/>
          </w:tcPr>
          <w:p w14:paraId="7BE7DCAD" w14:textId="1E4695CD" w:rsidR="001C65EF" w:rsidRPr="00A02EDB" w:rsidRDefault="001C65EF" w:rsidP="001920F0">
            <w:pPr>
              <w:spacing w:after="0" w:line="240" w:lineRule="auto"/>
              <w:rPr>
                <w:rFonts w:asciiTheme="minorHAnsi" w:hAnsiTheme="minorHAnsi"/>
                <w:sz w:val="21"/>
                <w:szCs w:val="21"/>
              </w:rPr>
            </w:pPr>
            <w:r w:rsidRPr="00A02EDB">
              <w:rPr>
                <w:rFonts w:asciiTheme="minorHAnsi" w:hAnsiTheme="minorHAnsi" w:cs="Calibri"/>
                <w:sz w:val="21"/>
                <w:szCs w:val="21"/>
              </w:rPr>
              <w:t>Fire Suppression Specialist/Technician</w:t>
            </w:r>
          </w:p>
        </w:tc>
        <w:tc>
          <w:tcPr>
            <w:tcW w:w="1080" w:type="dxa"/>
            <w:vAlign w:val="bottom"/>
          </w:tcPr>
          <w:p w14:paraId="0909C50C" w14:textId="336A39FA" w:rsidR="001C65EF" w:rsidRPr="00A02EDB" w:rsidRDefault="001C65EF" w:rsidP="001920F0">
            <w:pPr>
              <w:spacing w:after="0" w:line="240" w:lineRule="auto"/>
              <w:jc w:val="center"/>
              <w:rPr>
                <w:rFonts w:asciiTheme="minorHAnsi" w:hAnsiTheme="minorHAnsi"/>
                <w:sz w:val="21"/>
                <w:szCs w:val="21"/>
              </w:rPr>
            </w:pPr>
          </w:p>
        </w:tc>
        <w:tc>
          <w:tcPr>
            <w:tcW w:w="1170" w:type="dxa"/>
            <w:vAlign w:val="center"/>
          </w:tcPr>
          <w:p w14:paraId="56D91BEC" w14:textId="77777777" w:rsidR="001C65EF" w:rsidRPr="00A02EDB" w:rsidRDefault="001C65EF" w:rsidP="001920F0">
            <w:pPr>
              <w:spacing w:after="0" w:line="240" w:lineRule="auto"/>
              <w:jc w:val="center"/>
              <w:rPr>
                <w:rFonts w:asciiTheme="minorHAnsi" w:hAnsiTheme="minorHAnsi"/>
                <w:sz w:val="21"/>
                <w:szCs w:val="21"/>
              </w:rPr>
            </w:pPr>
          </w:p>
        </w:tc>
      </w:tr>
      <w:tr w:rsidR="001920F0" w:rsidRPr="00C035EC" w14:paraId="3AD9D538" w14:textId="77777777" w:rsidTr="001920F0">
        <w:trPr>
          <w:trHeight w:val="287"/>
        </w:trPr>
        <w:tc>
          <w:tcPr>
            <w:tcW w:w="2695" w:type="dxa"/>
            <w:shd w:val="clear" w:color="auto" w:fill="auto"/>
            <w:noWrap/>
            <w:vAlign w:val="bottom"/>
          </w:tcPr>
          <w:p w14:paraId="5B5C05E4" w14:textId="4315B4A6" w:rsidR="001920F0" w:rsidRPr="00A02EDB" w:rsidRDefault="001920F0" w:rsidP="001920F0">
            <w:pPr>
              <w:spacing w:after="0" w:line="240" w:lineRule="auto"/>
              <w:rPr>
                <w:rFonts w:asciiTheme="minorHAnsi" w:hAnsiTheme="minorHAnsi"/>
                <w:sz w:val="21"/>
                <w:szCs w:val="21"/>
              </w:rPr>
            </w:pPr>
            <w:r w:rsidRPr="00A02EDB">
              <w:rPr>
                <w:rFonts w:asciiTheme="minorHAnsi" w:hAnsiTheme="minorHAnsi" w:cs="Calibri"/>
                <w:sz w:val="21"/>
                <w:szCs w:val="21"/>
              </w:rPr>
              <w:t>Coordinator</w:t>
            </w:r>
          </w:p>
        </w:tc>
        <w:tc>
          <w:tcPr>
            <w:tcW w:w="1170" w:type="dxa"/>
            <w:shd w:val="clear" w:color="auto" w:fill="auto"/>
            <w:noWrap/>
            <w:vAlign w:val="bottom"/>
          </w:tcPr>
          <w:p w14:paraId="745AE88C" w14:textId="32C02616" w:rsidR="001920F0" w:rsidRPr="00A02EDB" w:rsidRDefault="001920F0"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3</w:t>
            </w:r>
          </w:p>
        </w:tc>
        <w:tc>
          <w:tcPr>
            <w:tcW w:w="1080" w:type="dxa"/>
            <w:shd w:val="clear" w:color="auto" w:fill="auto"/>
            <w:vAlign w:val="center"/>
          </w:tcPr>
          <w:p w14:paraId="5E983234" w14:textId="77777777" w:rsidR="001920F0" w:rsidRPr="00A02EDB" w:rsidRDefault="001920F0" w:rsidP="001920F0">
            <w:pPr>
              <w:spacing w:after="0" w:line="240" w:lineRule="auto"/>
              <w:jc w:val="center"/>
              <w:rPr>
                <w:rFonts w:asciiTheme="minorHAnsi" w:eastAsia="Times New Roman" w:hAnsiTheme="minorHAnsi"/>
                <w:sz w:val="21"/>
                <w:szCs w:val="21"/>
              </w:rPr>
            </w:pPr>
          </w:p>
        </w:tc>
        <w:tc>
          <w:tcPr>
            <w:tcW w:w="2970" w:type="dxa"/>
            <w:vAlign w:val="bottom"/>
          </w:tcPr>
          <w:p w14:paraId="0FCACBBC" w14:textId="677260B2" w:rsidR="001920F0" w:rsidRPr="00A02EDB" w:rsidRDefault="001920F0" w:rsidP="001920F0">
            <w:pPr>
              <w:spacing w:after="0" w:line="240" w:lineRule="auto"/>
              <w:rPr>
                <w:rFonts w:asciiTheme="minorHAnsi" w:hAnsiTheme="minorHAnsi"/>
                <w:sz w:val="21"/>
                <w:szCs w:val="21"/>
              </w:rPr>
            </w:pPr>
          </w:p>
        </w:tc>
        <w:tc>
          <w:tcPr>
            <w:tcW w:w="1080" w:type="dxa"/>
            <w:vAlign w:val="bottom"/>
          </w:tcPr>
          <w:p w14:paraId="71F6B2C7" w14:textId="43D1ECB3" w:rsidR="001920F0" w:rsidRPr="00A02EDB" w:rsidRDefault="001920F0" w:rsidP="001920F0">
            <w:pPr>
              <w:spacing w:after="0" w:line="240" w:lineRule="auto"/>
              <w:jc w:val="center"/>
              <w:rPr>
                <w:rFonts w:asciiTheme="minorHAnsi" w:hAnsiTheme="minorHAnsi"/>
                <w:sz w:val="21"/>
                <w:szCs w:val="21"/>
              </w:rPr>
            </w:pPr>
          </w:p>
        </w:tc>
        <w:tc>
          <w:tcPr>
            <w:tcW w:w="1170" w:type="dxa"/>
            <w:vAlign w:val="center"/>
          </w:tcPr>
          <w:p w14:paraId="20356113" w14:textId="77777777" w:rsidR="001920F0" w:rsidRPr="00A02EDB" w:rsidRDefault="001920F0" w:rsidP="001920F0">
            <w:pPr>
              <w:spacing w:after="0" w:line="240" w:lineRule="auto"/>
              <w:jc w:val="center"/>
              <w:rPr>
                <w:rFonts w:asciiTheme="minorHAnsi" w:hAnsiTheme="minorHAnsi"/>
                <w:sz w:val="21"/>
                <w:szCs w:val="21"/>
              </w:rPr>
            </w:pPr>
          </w:p>
        </w:tc>
      </w:tr>
      <w:tr w:rsidR="001920F0" w:rsidRPr="00C035EC" w14:paraId="59B8F9F7" w14:textId="77777777" w:rsidTr="001920F0">
        <w:trPr>
          <w:trHeight w:val="287"/>
        </w:trPr>
        <w:tc>
          <w:tcPr>
            <w:tcW w:w="2695" w:type="dxa"/>
            <w:shd w:val="clear" w:color="auto" w:fill="auto"/>
            <w:noWrap/>
            <w:vAlign w:val="bottom"/>
          </w:tcPr>
          <w:p w14:paraId="434BAE67" w14:textId="1081F568" w:rsidR="001920F0" w:rsidRPr="00A02EDB" w:rsidRDefault="001920F0" w:rsidP="001920F0">
            <w:pPr>
              <w:spacing w:after="0" w:line="240" w:lineRule="auto"/>
              <w:rPr>
                <w:rFonts w:asciiTheme="minorHAnsi" w:hAnsiTheme="minorHAnsi"/>
                <w:sz w:val="21"/>
                <w:szCs w:val="21"/>
              </w:rPr>
            </w:pPr>
            <w:r w:rsidRPr="00A02EDB">
              <w:rPr>
                <w:rFonts w:asciiTheme="minorHAnsi" w:hAnsiTheme="minorHAnsi" w:cs="Calibri"/>
                <w:sz w:val="21"/>
                <w:szCs w:val="21"/>
              </w:rPr>
              <w:t>Incident Commander</w:t>
            </w:r>
          </w:p>
        </w:tc>
        <w:tc>
          <w:tcPr>
            <w:tcW w:w="1170" w:type="dxa"/>
            <w:shd w:val="clear" w:color="auto" w:fill="auto"/>
            <w:noWrap/>
            <w:vAlign w:val="bottom"/>
          </w:tcPr>
          <w:p w14:paraId="496E85C7" w14:textId="64B06155" w:rsidR="001920F0" w:rsidRPr="00A02EDB" w:rsidRDefault="001920F0" w:rsidP="001920F0">
            <w:pPr>
              <w:spacing w:after="0" w:line="240" w:lineRule="auto"/>
              <w:jc w:val="center"/>
              <w:rPr>
                <w:rFonts w:asciiTheme="minorHAnsi" w:hAnsiTheme="minorHAnsi"/>
                <w:sz w:val="21"/>
                <w:szCs w:val="21"/>
              </w:rPr>
            </w:pPr>
            <w:r w:rsidRPr="00A02EDB">
              <w:rPr>
                <w:rFonts w:asciiTheme="minorHAnsi" w:hAnsiTheme="minorHAnsi" w:cs="Calibri"/>
                <w:sz w:val="21"/>
                <w:szCs w:val="21"/>
              </w:rPr>
              <w:t>3</w:t>
            </w:r>
          </w:p>
        </w:tc>
        <w:tc>
          <w:tcPr>
            <w:tcW w:w="1080" w:type="dxa"/>
            <w:shd w:val="clear" w:color="auto" w:fill="auto"/>
            <w:vAlign w:val="center"/>
          </w:tcPr>
          <w:p w14:paraId="300EED66" w14:textId="77777777" w:rsidR="001920F0" w:rsidRPr="00A02EDB" w:rsidRDefault="001920F0" w:rsidP="001920F0">
            <w:pPr>
              <w:spacing w:after="0" w:line="240" w:lineRule="auto"/>
              <w:jc w:val="center"/>
              <w:rPr>
                <w:rFonts w:asciiTheme="minorHAnsi" w:eastAsia="Times New Roman" w:hAnsiTheme="minorHAnsi"/>
                <w:sz w:val="21"/>
                <w:szCs w:val="21"/>
              </w:rPr>
            </w:pPr>
          </w:p>
        </w:tc>
        <w:tc>
          <w:tcPr>
            <w:tcW w:w="2970" w:type="dxa"/>
            <w:vAlign w:val="bottom"/>
          </w:tcPr>
          <w:p w14:paraId="47B62E2F" w14:textId="25BBB319" w:rsidR="001920F0" w:rsidRPr="00A02EDB" w:rsidRDefault="001920F0" w:rsidP="001920F0">
            <w:pPr>
              <w:spacing w:after="0" w:line="240" w:lineRule="auto"/>
              <w:rPr>
                <w:rFonts w:asciiTheme="minorHAnsi" w:hAnsiTheme="minorHAnsi"/>
                <w:sz w:val="21"/>
                <w:szCs w:val="21"/>
              </w:rPr>
            </w:pPr>
          </w:p>
        </w:tc>
        <w:tc>
          <w:tcPr>
            <w:tcW w:w="1080" w:type="dxa"/>
            <w:vAlign w:val="bottom"/>
          </w:tcPr>
          <w:p w14:paraId="33168988" w14:textId="29F48C6B" w:rsidR="001920F0" w:rsidRPr="00A02EDB" w:rsidRDefault="001920F0" w:rsidP="001920F0">
            <w:pPr>
              <w:spacing w:after="0" w:line="240" w:lineRule="auto"/>
              <w:jc w:val="center"/>
              <w:rPr>
                <w:rFonts w:asciiTheme="minorHAnsi" w:hAnsiTheme="minorHAnsi"/>
                <w:sz w:val="21"/>
                <w:szCs w:val="21"/>
              </w:rPr>
            </w:pPr>
          </w:p>
        </w:tc>
        <w:tc>
          <w:tcPr>
            <w:tcW w:w="1170" w:type="dxa"/>
            <w:vAlign w:val="center"/>
          </w:tcPr>
          <w:p w14:paraId="02A6F2B0" w14:textId="77777777" w:rsidR="001920F0" w:rsidRPr="00A02EDB" w:rsidRDefault="001920F0" w:rsidP="001920F0">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44AA1FF1"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C0296B">
        <w:rPr>
          <w:b/>
        </w:rPr>
        <w:t>Fire Technology</w:t>
      </w:r>
      <w:r w:rsidR="004F3477" w:rsidRPr="004F3477">
        <w:rPr>
          <w:b/>
        </w:rPr>
        <w:t xml:space="preserve"> </w:t>
      </w:r>
      <w:r w:rsidR="001C1787">
        <w:rPr>
          <w:b/>
        </w:rPr>
        <w:t>Workers in Bay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30"/>
        <w:gridCol w:w="990"/>
        <w:gridCol w:w="990"/>
        <w:gridCol w:w="1080"/>
        <w:gridCol w:w="990"/>
      </w:tblGrid>
      <w:tr w:rsidR="00AB65BC" w:rsidRPr="008409A0" w14:paraId="07638B9F" w14:textId="77777777" w:rsidTr="00826610">
        <w:trPr>
          <w:trHeight w:val="288"/>
        </w:trPr>
        <w:tc>
          <w:tcPr>
            <w:tcW w:w="603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lastRenderedPageBreak/>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C60EED" w:rsidRPr="00C035EC" w14:paraId="19F540E1" w14:textId="77777777" w:rsidTr="00826610">
        <w:trPr>
          <w:trHeight w:val="288"/>
        </w:trPr>
        <w:tc>
          <w:tcPr>
            <w:tcW w:w="6030" w:type="dxa"/>
            <w:tcBorders>
              <w:right w:val="single" w:sz="4" w:space="0" w:color="A9A9A9" w:themeColor="accent5"/>
            </w:tcBorders>
            <w:shd w:val="clear" w:color="auto" w:fill="auto"/>
            <w:noWrap/>
            <w:vAlign w:val="center"/>
          </w:tcPr>
          <w:p w14:paraId="7F215B49" w14:textId="594B77F1"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F4533E4"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7,752</w:t>
            </w:r>
          </w:p>
        </w:tc>
        <w:tc>
          <w:tcPr>
            <w:tcW w:w="990" w:type="dxa"/>
            <w:tcBorders>
              <w:left w:val="single" w:sz="4" w:space="0" w:color="A9A9A9" w:themeColor="accent5"/>
              <w:right w:val="single" w:sz="4" w:space="0" w:color="A9A9A9" w:themeColor="accent5"/>
            </w:tcBorders>
            <w:vAlign w:val="bottom"/>
          </w:tcPr>
          <w:p w14:paraId="54A1078F" w14:textId="5CE47569"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7,808</w:t>
            </w:r>
          </w:p>
        </w:tc>
        <w:tc>
          <w:tcPr>
            <w:tcW w:w="1080" w:type="dxa"/>
            <w:tcBorders>
              <w:left w:val="single" w:sz="4" w:space="0" w:color="A9A9A9" w:themeColor="accent5"/>
              <w:right w:val="single" w:sz="4" w:space="0" w:color="A9A9A9" w:themeColor="accent5"/>
            </w:tcBorders>
            <w:vAlign w:val="bottom"/>
          </w:tcPr>
          <w:p w14:paraId="40ABE3A6" w14:textId="43793734"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D4923F5" w14:textId="1C479B9C"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92.0%</w:t>
            </w:r>
          </w:p>
        </w:tc>
      </w:tr>
      <w:tr w:rsidR="00C60EED" w:rsidRPr="00C035EC" w14:paraId="0EACD706" w14:textId="77777777" w:rsidTr="00826610">
        <w:trPr>
          <w:trHeight w:val="288"/>
        </w:trPr>
        <w:tc>
          <w:tcPr>
            <w:tcW w:w="6030" w:type="dxa"/>
            <w:tcBorders>
              <w:right w:val="single" w:sz="4" w:space="0" w:color="A9A9A9" w:themeColor="accent5"/>
            </w:tcBorders>
            <w:shd w:val="clear" w:color="auto" w:fill="auto"/>
            <w:noWrap/>
            <w:vAlign w:val="center"/>
          </w:tcPr>
          <w:p w14:paraId="7ACA77EB" w14:textId="022981B9"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D6245B7"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117</w:t>
            </w:r>
          </w:p>
        </w:tc>
        <w:tc>
          <w:tcPr>
            <w:tcW w:w="990" w:type="dxa"/>
            <w:tcBorders>
              <w:left w:val="single" w:sz="4" w:space="0" w:color="A9A9A9" w:themeColor="accent5"/>
              <w:right w:val="single" w:sz="4" w:space="0" w:color="A9A9A9" w:themeColor="accent5"/>
            </w:tcBorders>
            <w:vAlign w:val="bottom"/>
          </w:tcPr>
          <w:p w14:paraId="4CA0E5CF" w14:textId="0E19371B"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117</w:t>
            </w:r>
          </w:p>
        </w:tc>
        <w:tc>
          <w:tcPr>
            <w:tcW w:w="1080" w:type="dxa"/>
            <w:tcBorders>
              <w:left w:val="single" w:sz="4" w:space="0" w:color="A9A9A9" w:themeColor="accent5"/>
              <w:right w:val="single" w:sz="4" w:space="0" w:color="A9A9A9" w:themeColor="accent5"/>
            </w:tcBorders>
            <w:vAlign w:val="bottom"/>
          </w:tcPr>
          <w:p w14:paraId="539D0E77" w14:textId="7863C512"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4B40C405" w14:textId="268C4192"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1.4%</w:t>
            </w:r>
          </w:p>
        </w:tc>
      </w:tr>
      <w:tr w:rsidR="00C60EED" w:rsidRPr="00C035EC" w14:paraId="6C9E1566" w14:textId="77777777" w:rsidTr="00826610">
        <w:trPr>
          <w:trHeight w:val="288"/>
        </w:trPr>
        <w:tc>
          <w:tcPr>
            <w:tcW w:w="6030" w:type="dxa"/>
            <w:tcBorders>
              <w:right w:val="single" w:sz="4" w:space="0" w:color="A9A9A9" w:themeColor="accent5"/>
            </w:tcBorders>
            <w:shd w:val="clear" w:color="auto" w:fill="auto"/>
            <w:noWrap/>
            <w:vAlign w:val="center"/>
          </w:tcPr>
          <w:p w14:paraId="5540996C" w14:textId="6DBC4598"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AC6C3F7"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103</w:t>
            </w:r>
          </w:p>
        </w:tc>
        <w:tc>
          <w:tcPr>
            <w:tcW w:w="990" w:type="dxa"/>
            <w:tcBorders>
              <w:left w:val="single" w:sz="4" w:space="0" w:color="A9A9A9" w:themeColor="accent5"/>
              <w:right w:val="single" w:sz="4" w:space="0" w:color="A9A9A9" w:themeColor="accent5"/>
            </w:tcBorders>
            <w:vAlign w:val="bottom"/>
          </w:tcPr>
          <w:p w14:paraId="0B4314B7" w14:textId="6658BC5C"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105</w:t>
            </w:r>
          </w:p>
        </w:tc>
        <w:tc>
          <w:tcPr>
            <w:tcW w:w="1080" w:type="dxa"/>
            <w:tcBorders>
              <w:left w:val="single" w:sz="4" w:space="0" w:color="A9A9A9" w:themeColor="accent5"/>
              <w:right w:val="single" w:sz="4" w:space="0" w:color="A9A9A9" w:themeColor="accent5"/>
            </w:tcBorders>
            <w:vAlign w:val="bottom"/>
          </w:tcPr>
          <w:p w14:paraId="277E744B" w14:textId="753F0955"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940237C" w14:textId="0E560202"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1.2%</w:t>
            </w:r>
          </w:p>
        </w:tc>
      </w:tr>
      <w:tr w:rsidR="00C60EED" w:rsidRPr="00C035EC" w14:paraId="2B7EBC0B" w14:textId="77777777" w:rsidTr="00826610">
        <w:trPr>
          <w:trHeight w:val="288"/>
        </w:trPr>
        <w:tc>
          <w:tcPr>
            <w:tcW w:w="6030" w:type="dxa"/>
            <w:tcBorders>
              <w:right w:val="single" w:sz="4" w:space="0" w:color="A9A9A9" w:themeColor="accent5"/>
            </w:tcBorders>
            <w:shd w:val="clear" w:color="auto" w:fill="auto"/>
            <w:noWrap/>
            <w:vAlign w:val="center"/>
          </w:tcPr>
          <w:p w14:paraId="0E82CD87" w14:textId="1497D195"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F500637"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99</w:t>
            </w:r>
          </w:p>
        </w:tc>
        <w:tc>
          <w:tcPr>
            <w:tcW w:w="990" w:type="dxa"/>
            <w:tcBorders>
              <w:left w:val="single" w:sz="4" w:space="0" w:color="A9A9A9" w:themeColor="accent5"/>
              <w:right w:val="single" w:sz="4" w:space="0" w:color="A9A9A9" w:themeColor="accent5"/>
            </w:tcBorders>
            <w:vAlign w:val="bottom"/>
          </w:tcPr>
          <w:p w14:paraId="459EE6A6" w14:textId="5C0B3196"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100</w:t>
            </w:r>
          </w:p>
        </w:tc>
        <w:tc>
          <w:tcPr>
            <w:tcW w:w="1080" w:type="dxa"/>
            <w:tcBorders>
              <w:left w:val="single" w:sz="4" w:space="0" w:color="A9A9A9" w:themeColor="accent5"/>
              <w:right w:val="single" w:sz="4" w:space="0" w:color="A9A9A9" w:themeColor="accent5"/>
            </w:tcBorders>
            <w:vAlign w:val="bottom"/>
          </w:tcPr>
          <w:p w14:paraId="7C034093" w14:textId="347A3DE1"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3D1322D" w14:textId="50A4BA47"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1.2%</w:t>
            </w:r>
          </w:p>
        </w:tc>
      </w:tr>
      <w:tr w:rsidR="00C60EED" w:rsidRPr="00C035EC" w14:paraId="268FA86E" w14:textId="77777777" w:rsidTr="00826610">
        <w:trPr>
          <w:trHeight w:val="288"/>
        </w:trPr>
        <w:tc>
          <w:tcPr>
            <w:tcW w:w="6030" w:type="dxa"/>
            <w:tcBorders>
              <w:right w:val="single" w:sz="4" w:space="0" w:color="A9A9A9" w:themeColor="accent5"/>
            </w:tcBorders>
            <w:shd w:val="clear" w:color="auto" w:fill="auto"/>
            <w:noWrap/>
            <w:vAlign w:val="center"/>
          </w:tcPr>
          <w:p w14:paraId="1F485224" w14:textId="5A8B11F4"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43CA784"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89</w:t>
            </w:r>
          </w:p>
        </w:tc>
        <w:tc>
          <w:tcPr>
            <w:tcW w:w="990" w:type="dxa"/>
            <w:tcBorders>
              <w:left w:val="single" w:sz="4" w:space="0" w:color="A9A9A9" w:themeColor="accent5"/>
              <w:right w:val="single" w:sz="4" w:space="0" w:color="A9A9A9" w:themeColor="accent5"/>
            </w:tcBorders>
            <w:vAlign w:val="bottom"/>
          </w:tcPr>
          <w:p w14:paraId="44D61965" w14:textId="45F33FAE"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89</w:t>
            </w:r>
          </w:p>
        </w:tc>
        <w:tc>
          <w:tcPr>
            <w:tcW w:w="1080" w:type="dxa"/>
            <w:tcBorders>
              <w:left w:val="single" w:sz="4" w:space="0" w:color="A9A9A9" w:themeColor="accent5"/>
              <w:right w:val="single" w:sz="4" w:space="0" w:color="A9A9A9" w:themeColor="accent5"/>
            </w:tcBorders>
            <w:vAlign w:val="bottom"/>
          </w:tcPr>
          <w:p w14:paraId="6498FE7F" w14:textId="1FDED00D"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5C6840ED" w14:textId="41E05465"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w:t>
            </w:r>
          </w:p>
        </w:tc>
      </w:tr>
      <w:tr w:rsidR="00C60EED" w:rsidRPr="00C035EC" w14:paraId="301972E8" w14:textId="77777777" w:rsidTr="00826610">
        <w:trPr>
          <w:trHeight w:val="288"/>
        </w:trPr>
        <w:tc>
          <w:tcPr>
            <w:tcW w:w="6030" w:type="dxa"/>
            <w:tcBorders>
              <w:right w:val="single" w:sz="4" w:space="0" w:color="A9A9A9" w:themeColor="accent5"/>
            </w:tcBorders>
            <w:shd w:val="clear" w:color="auto" w:fill="auto"/>
            <w:noWrap/>
            <w:vAlign w:val="center"/>
          </w:tcPr>
          <w:p w14:paraId="1E30771E" w14:textId="56128014" w:rsidR="00C60EED" w:rsidRPr="00826610" w:rsidRDefault="00C60EED" w:rsidP="00C60EED">
            <w:pPr>
              <w:spacing w:after="0" w:line="240" w:lineRule="auto"/>
              <w:rPr>
                <w:rFonts w:asciiTheme="minorHAnsi" w:hAnsiTheme="minorHAnsi"/>
                <w:sz w:val="21"/>
                <w:szCs w:val="21"/>
              </w:rPr>
            </w:pPr>
            <w:r w:rsidRPr="00826610">
              <w:rPr>
                <w:rFonts w:asciiTheme="minorHAnsi" w:hAnsiTheme="minorHAnsi" w:cs="Arial"/>
                <w:sz w:val="21"/>
                <w:szCs w:val="21"/>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EC873DB"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84</w:t>
            </w:r>
          </w:p>
        </w:tc>
        <w:tc>
          <w:tcPr>
            <w:tcW w:w="990" w:type="dxa"/>
            <w:tcBorders>
              <w:left w:val="single" w:sz="4" w:space="0" w:color="A9A9A9" w:themeColor="accent5"/>
              <w:right w:val="single" w:sz="4" w:space="0" w:color="A9A9A9" w:themeColor="accent5"/>
            </w:tcBorders>
            <w:vAlign w:val="bottom"/>
          </w:tcPr>
          <w:p w14:paraId="42868F5C" w14:textId="0B116451"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83</w:t>
            </w:r>
          </w:p>
        </w:tc>
        <w:tc>
          <w:tcPr>
            <w:tcW w:w="1080" w:type="dxa"/>
            <w:tcBorders>
              <w:left w:val="single" w:sz="4" w:space="0" w:color="A9A9A9" w:themeColor="accent5"/>
              <w:right w:val="single" w:sz="4" w:space="0" w:color="A9A9A9" w:themeColor="accent5"/>
            </w:tcBorders>
            <w:vAlign w:val="bottom"/>
          </w:tcPr>
          <w:p w14:paraId="3F3682C8" w14:textId="35421D0A"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2943FBA3" w14:textId="4460E984" w:rsidR="00C60EED" w:rsidRPr="00826610" w:rsidRDefault="00C60EED" w:rsidP="00C60EED">
            <w:pPr>
              <w:spacing w:after="0" w:line="240" w:lineRule="auto"/>
              <w:jc w:val="center"/>
              <w:rPr>
                <w:rFonts w:asciiTheme="minorHAnsi" w:hAnsiTheme="minorHAnsi"/>
                <w:sz w:val="21"/>
                <w:szCs w:val="21"/>
              </w:rPr>
            </w:pPr>
            <w:r w:rsidRPr="00826610">
              <w:rPr>
                <w:rFonts w:asciiTheme="minorHAnsi" w:hAnsiTheme="minorHAnsi" w:cs="Arial"/>
                <w:sz w:val="21"/>
                <w:szCs w:val="21"/>
              </w:rPr>
              <w:t>1.0%</w:t>
            </w:r>
          </w:p>
        </w:tc>
      </w:tr>
    </w:tbl>
    <w:p w14:paraId="325105F8" w14:textId="34032275" w:rsidR="00493C12" w:rsidRPr="008E11B2" w:rsidRDefault="00FD2C28" w:rsidP="00481230">
      <w:pPr>
        <w:spacing w:after="360"/>
        <w:ind w:left="144"/>
        <w:rPr>
          <w:i/>
          <w:sz w:val="20"/>
          <w:szCs w:val="20"/>
        </w:rPr>
      </w:pPr>
      <w:r>
        <w:rPr>
          <w:i/>
          <w:sz w:val="20"/>
          <w:szCs w:val="20"/>
        </w:rPr>
        <w:t xml:space="preserve">Source: EMSI </w:t>
      </w:r>
      <w:r w:rsidR="00826610">
        <w:rPr>
          <w:i/>
          <w:sz w:val="20"/>
          <w:szCs w:val="20"/>
        </w:rPr>
        <w:t>2018.4</w:t>
      </w:r>
    </w:p>
    <w:p w14:paraId="002D90EC" w14:textId="6E7FFE6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1C65EF">
        <w:rPr>
          <w:b/>
        </w:rPr>
        <w:t xml:space="preserve">Posting </w:t>
      </w:r>
      <w:r w:rsidR="00C0296B">
        <w:rPr>
          <w:b/>
        </w:rPr>
        <w:t>Fire Technology</w:t>
      </w:r>
      <w:r w:rsidR="004F3477" w:rsidRPr="004F3477">
        <w:rPr>
          <w:b/>
        </w:rPr>
        <w:t xml:space="preserve"> </w:t>
      </w:r>
      <w:r w:rsidR="001C1787">
        <w:rPr>
          <w:b/>
        </w:rPr>
        <w:t xml:space="preserve">Occupations in </w:t>
      </w:r>
      <w:r w:rsidR="001C1787" w:rsidRPr="000612F1">
        <w:rPr>
          <w:b/>
        </w:rPr>
        <w:t xml:space="preserve">Bay </w:t>
      </w:r>
      <w:r w:rsidR="001C65EF">
        <w:rPr>
          <w:b/>
        </w:rPr>
        <w:t xml:space="preserve">Region </w:t>
      </w:r>
      <w:r w:rsidR="001C1787" w:rsidRPr="000612F1">
        <w:rPr>
          <w:b/>
        </w:rPr>
        <w:t xml:space="preserve">and </w:t>
      </w:r>
      <w:r w:rsidR="00C0296B">
        <w:rPr>
          <w:b/>
        </w:rPr>
        <w:t>East Bay</w:t>
      </w:r>
      <w:r w:rsidR="000612F1" w:rsidRPr="000612F1">
        <w:rPr>
          <w:b/>
        </w:rPr>
        <w:t xml:space="preserve"> Sub-Region</w:t>
      </w:r>
      <w:r w:rsidR="000612F1">
        <w:rPr>
          <w:b/>
          <w:sz w:val="18"/>
        </w:rPr>
        <w:t xml:space="preserve"> </w:t>
      </w:r>
      <w:r w:rsidR="001C1787" w:rsidRPr="00AD36F0">
        <w:rPr>
          <w:b/>
          <w:sz w:val="18"/>
        </w:rPr>
        <w:t>(</w:t>
      </w:r>
      <w:r w:rsidR="00C0296B">
        <w:rPr>
          <w:b/>
        </w:rPr>
        <w:t>Nov 2017 - Oct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AE72294" w:rsidR="00FB5153" w:rsidRPr="00F90584" w:rsidRDefault="00C0296B" w:rsidP="00FB5153">
            <w:pPr>
              <w:spacing w:after="0" w:line="240" w:lineRule="auto"/>
              <w:jc w:val="center"/>
              <w:rPr>
                <w:rFonts w:eastAsia="Times New Roman"/>
                <w:sz w:val="21"/>
                <w:szCs w:val="21"/>
              </w:rPr>
            </w:pPr>
            <w:r>
              <w:t>East Bay</w:t>
            </w:r>
          </w:p>
        </w:tc>
      </w:tr>
      <w:tr w:rsidR="00687F61" w:rsidRPr="00DA0761" w14:paraId="1E177280" w14:textId="499F80F6"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0985DC0D"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F578CF3"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74C710F"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Contra Costa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5A9A2DEE"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A630A37"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48BAE22"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15</w:t>
            </w:r>
          </w:p>
        </w:tc>
      </w:tr>
      <w:tr w:rsidR="00687F61" w:rsidRPr="00DA0761" w14:paraId="6BCB7656"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0CC74941"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54520992"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67E0E95C"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3A656FD3"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6DA41322"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Alameda County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4A7EF5D0"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r>
      <w:tr w:rsidR="00687F61" w:rsidRPr="00DA0761" w14:paraId="08BC1421"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6A460066"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1A8A4B82"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607FBFBA"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Guard Grabber Technologies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142C2E48" w:rsidR="00687F61" w:rsidRPr="00826610" w:rsidRDefault="00FF3250" w:rsidP="00687F61">
            <w:pPr>
              <w:spacing w:after="0" w:line="240" w:lineRule="auto"/>
              <w:jc w:val="center"/>
              <w:rPr>
                <w:rFonts w:asciiTheme="minorHAnsi" w:hAnsiTheme="minorHAnsi"/>
                <w:sz w:val="21"/>
                <w:szCs w:val="21"/>
              </w:rPr>
            </w:pPr>
            <w:r>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03A90D26"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Contra Costa County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076A2374"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r>
      <w:tr w:rsidR="00687F61" w:rsidRPr="00DA0761" w14:paraId="656783BA"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467F76C5"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Arup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22FC346B"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7DF84BAE" w:rsidR="00687F61" w:rsidRPr="00826610" w:rsidRDefault="00687F61" w:rsidP="00687F61">
            <w:pPr>
              <w:spacing w:after="0" w:line="240" w:lineRule="auto"/>
              <w:rPr>
                <w:rFonts w:asciiTheme="minorHAnsi" w:hAnsiTheme="minorHAnsi"/>
                <w:sz w:val="21"/>
                <w:szCs w:val="21"/>
              </w:rPr>
            </w:pP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397C5603" w:rsidR="00687F61" w:rsidRPr="00826610" w:rsidRDefault="00687F61" w:rsidP="00687F61">
            <w:pPr>
              <w:spacing w:after="0" w:line="240" w:lineRule="auto"/>
              <w:jc w:val="center"/>
              <w:rPr>
                <w:rFonts w:asciiTheme="minorHAnsi" w:hAnsiTheme="minorHAnsi"/>
                <w:sz w:val="21"/>
                <w:szCs w:val="21"/>
              </w:rPr>
            </w:pP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0DDED8E8"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Department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393405DD"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r>
      <w:tr w:rsidR="00687F61" w:rsidRPr="00DA0761" w14:paraId="25DD98E2"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40739FF9"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Capstone Fire &amp; Safety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2ECCE8A7"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41A50DA2" w:rsidR="00687F61" w:rsidRPr="00826610" w:rsidRDefault="00687F61" w:rsidP="00687F61">
            <w:pPr>
              <w:spacing w:after="0" w:line="240" w:lineRule="auto"/>
              <w:rPr>
                <w:rFonts w:asciiTheme="minorHAnsi" w:hAnsiTheme="minorHAnsi"/>
                <w:sz w:val="21"/>
                <w:szCs w:val="21"/>
              </w:rPr>
            </w:pPr>
            <w:proofErr w:type="spellStart"/>
            <w:r w:rsidRPr="00826610">
              <w:rPr>
                <w:rFonts w:asciiTheme="minorHAnsi" w:hAnsiTheme="minorHAnsi" w:cs="Calibri"/>
                <w:sz w:val="21"/>
                <w:szCs w:val="21"/>
              </w:rPr>
              <w:t>Aalgorithm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7408D857"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1BD1B100"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City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56800BF0"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r w:rsidR="00687F61" w:rsidRPr="00DA0761" w14:paraId="2CBAADFF"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0606164E"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City Redwood City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32925453"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12606F4E"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Alchemy Solutions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189AB3D1"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0956E635"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City Fremont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65CA47EF"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r w:rsidR="00687F61" w:rsidRPr="00DA0761" w14:paraId="5D1DE9C2"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32B9D184"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Restoration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1DA774DF"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01F12069"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Asian &amp; Pacific Islander Wellness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1A751A90"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1C367D02"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City Oakland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71667FC1"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r w:rsidR="00687F61" w:rsidRPr="00DA0761" w14:paraId="03FDD2B0"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47B6AEF8" w:rsidR="00687F61" w:rsidRPr="00826610" w:rsidRDefault="00FF3250" w:rsidP="00687F61">
            <w:pPr>
              <w:spacing w:after="0" w:line="240" w:lineRule="auto"/>
              <w:rPr>
                <w:rFonts w:asciiTheme="minorHAnsi" w:hAnsiTheme="minorHAnsi"/>
                <w:sz w:val="21"/>
                <w:szCs w:val="21"/>
              </w:rPr>
            </w:pPr>
            <w:r>
              <w:rPr>
                <w:rFonts w:asciiTheme="minorHAnsi" w:hAnsiTheme="minorHAnsi" w:cs="Calibri"/>
                <w:sz w:val="21"/>
                <w:szCs w:val="21"/>
              </w:rPr>
              <w:t>State of C</w:t>
            </w:r>
            <w:r w:rsidR="00687F61" w:rsidRPr="00826610">
              <w:rPr>
                <w:rFonts w:asciiTheme="minorHAnsi" w:hAnsiTheme="minorHAnsi" w:cs="Calibri"/>
                <w:sz w:val="21"/>
                <w:szCs w:val="21"/>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48196B17"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1988C58F"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Audubon Canyon Ranch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2F0FAEC1"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043FFAA4"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Clayton Management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257F0BDE"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r w:rsidR="00687F61" w:rsidRPr="00DA0761" w14:paraId="71C3BD77"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122E3769"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121079C2"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07AFF79C"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 xml:space="preserve">Bay Area Science Festival Organized By </w:t>
            </w:r>
            <w:proofErr w:type="spellStart"/>
            <w:r w:rsidRPr="00826610">
              <w:rPr>
                <w:rFonts w:asciiTheme="minorHAnsi" w:hAnsiTheme="minorHAnsi" w:cs="Calibri"/>
                <w:sz w:val="21"/>
                <w:szCs w:val="21"/>
              </w:rPr>
              <w:t>Ucsf</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04BAD8D1"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15F71686"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County Alameda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4327C21C"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r w:rsidR="00687F61" w:rsidRPr="00DA0761" w14:paraId="36DA8BE6" w14:textId="77777777" w:rsidTr="001A240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1D1BCD50"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City Vallejo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4EA034A1"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0F1C85CC"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Brightstar Media Organization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54459B9B"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674E852F" w:rsidR="00687F61" w:rsidRPr="00826610" w:rsidRDefault="00687F61" w:rsidP="00687F61">
            <w:pPr>
              <w:spacing w:after="0" w:line="240" w:lineRule="auto"/>
              <w:rPr>
                <w:rFonts w:asciiTheme="minorHAnsi" w:hAnsiTheme="minorHAnsi"/>
                <w:sz w:val="21"/>
                <w:szCs w:val="21"/>
              </w:rPr>
            </w:pPr>
            <w:r w:rsidRPr="00826610">
              <w:rPr>
                <w:rFonts w:asciiTheme="minorHAnsi" w:hAnsiTheme="minorHAnsi" w:cs="Calibri"/>
                <w:sz w:val="21"/>
                <w:szCs w:val="21"/>
              </w:rPr>
              <w:t>East Bay Regional Park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4A58542F" w:rsidR="00687F61" w:rsidRPr="00826610" w:rsidRDefault="00687F61" w:rsidP="00687F61">
            <w:pPr>
              <w:spacing w:after="0" w:line="240" w:lineRule="auto"/>
              <w:jc w:val="center"/>
              <w:rPr>
                <w:rFonts w:asciiTheme="minorHAnsi" w:hAnsiTheme="minorHAnsi"/>
                <w:sz w:val="21"/>
                <w:szCs w:val="21"/>
              </w:rPr>
            </w:pPr>
            <w:r w:rsidRPr="00826610">
              <w:rPr>
                <w:rFonts w:asciiTheme="minorHAnsi" w:hAnsiTheme="minorHAnsi" w:cs="Calibri"/>
                <w:sz w:val="21"/>
                <w:szCs w:val="21"/>
              </w:rPr>
              <w:t>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3AB1120A" w:rsidR="001C1787" w:rsidRPr="0020757D" w:rsidRDefault="00FF3250" w:rsidP="006A3B6E">
      <w:pPr>
        <w:spacing w:after="120" w:line="240" w:lineRule="auto"/>
        <w:rPr>
          <w:strike/>
        </w:rPr>
      </w:pPr>
      <w:r>
        <w:t>There are 15</w:t>
      </w:r>
      <w:r w:rsidR="001C1787">
        <w:t xml:space="preserve"> </w:t>
      </w:r>
      <w:r>
        <w:t xml:space="preserve">community </w:t>
      </w:r>
      <w:r w:rsidR="001C1787">
        <w:t>colleg</w:t>
      </w:r>
      <w:r w:rsidR="00826610">
        <w:t xml:space="preserve">es </w:t>
      </w:r>
      <w:r>
        <w:t>in the Bay Region issuing 441</w:t>
      </w:r>
      <w:r w:rsidR="001C1787">
        <w:t xml:space="preserve"> awards annually on </w:t>
      </w:r>
      <w:r>
        <w:t xml:space="preserve">TOP </w:t>
      </w:r>
      <w:r w:rsidR="00C0296B">
        <w:t>2133</w:t>
      </w:r>
      <w:r>
        <w:t>.</w:t>
      </w:r>
      <w:r w:rsidR="00C0296B">
        <w:t>00 - Fire Technology</w:t>
      </w:r>
      <w:r>
        <w:t>. There are three colleges issuing 122 awards an</w:t>
      </w:r>
      <w:r w:rsidR="009A7EAA">
        <w:t>n</w:t>
      </w:r>
      <w:r>
        <w:t>ually</w:t>
      </w:r>
      <w:r w:rsidR="00826610">
        <w:t xml:space="preserve"> in the East Bay sub-region.</w:t>
      </w:r>
    </w:p>
    <w:p w14:paraId="13242037" w14:textId="14F28245" w:rsidR="001C1787" w:rsidRPr="00552133" w:rsidRDefault="001C1787" w:rsidP="001C1787">
      <w:pPr>
        <w:pStyle w:val="NoSpacing"/>
        <w:spacing w:after="60"/>
      </w:pPr>
      <w:r>
        <w:rPr>
          <w:b/>
        </w:rPr>
        <w:t>Table 7</w:t>
      </w:r>
      <w:r w:rsidRPr="00552133">
        <w:rPr>
          <w:b/>
        </w:rPr>
        <w:t xml:space="preserve">. </w:t>
      </w:r>
      <w:r>
        <w:rPr>
          <w:b/>
        </w:rPr>
        <w:t xml:space="preserve">Awards on </w:t>
      </w:r>
      <w:r w:rsidR="00FF3250">
        <w:rPr>
          <w:b/>
        </w:rPr>
        <w:t xml:space="preserve">TOP </w:t>
      </w:r>
      <w:r w:rsidR="00C0296B">
        <w:rPr>
          <w:b/>
        </w:rPr>
        <w:t>2133</w:t>
      </w:r>
      <w:r w:rsidR="00FF3250">
        <w:rPr>
          <w:b/>
        </w:rPr>
        <w:t>.</w:t>
      </w:r>
      <w:r w:rsidR="00C0296B">
        <w:rPr>
          <w:b/>
        </w:rPr>
        <w:t>00 - Fire Technology</w:t>
      </w:r>
      <w:r>
        <w:rPr>
          <w:b/>
        </w:rPr>
        <w:t xml:space="preserve"> in </w:t>
      </w:r>
      <w:r w:rsidR="003C6BFC">
        <w:rPr>
          <w:b/>
        </w:rPr>
        <w:t xml:space="preserve">the </w:t>
      </w:r>
      <w:r>
        <w:rPr>
          <w:b/>
        </w:rPr>
        <w:t>Bay</w:t>
      </w:r>
      <w:r w:rsidR="00FF3250">
        <w:rPr>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6A3DA9" w:rsidRPr="008409A0" w14:paraId="1959BB06" w14:textId="77777777" w:rsidTr="006A3DA9">
        <w:trPr>
          <w:trHeight w:val="368"/>
        </w:trPr>
        <w:tc>
          <w:tcPr>
            <w:tcW w:w="2880" w:type="dxa"/>
            <w:shd w:val="clear" w:color="auto" w:fill="E0EE7C" w:themeFill="accent3" w:themeFillTint="66"/>
            <w:noWrap/>
            <w:vAlign w:val="center"/>
            <w:hideMark/>
          </w:tcPr>
          <w:p w14:paraId="10A98373" w14:textId="77777777" w:rsidR="006A3DA9" w:rsidRPr="00D12CBD" w:rsidRDefault="006A3DA9" w:rsidP="005163D8">
            <w:pPr>
              <w:spacing w:after="0" w:line="240" w:lineRule="auto"/>
              <w:rPr>
                <w:rFonts w:eastAsia="Times New Roman"/>
                <w:sz w:val="21"/>
                <w:szCs w:val="21"/>
              </w:rPr>
            </w:pPr>
            <w:r w:rsidRPr="00D12CBD">
              <w:rPr>
                <w:rFonts w:eastAsia="Times New Roman"/>
                <w:sz w:val="21"/>
                <w:szCs w:val="21"/>
              </w:rPr>
              <w:t>College</w:t>
            </w:r>
          </w:p>
        </w:tc>
        <w:tc>
          <w:tcPr>
            <w:tcW w:w="2520" w:type="dxa"/>
            <w:shd w:val="clear" w:color="auto" w:fill="E0EE7C" w:themeFill="accent3" w:themeFillTint="66"/>
            <w:vAlign w:val="center"/>
          </w:tcPr>
          <w:p w14:paraId="52248714" w14:textId="77777777" w:rsidR="006A3DA9" w:rsidRPr="00D12CBD" w:rsidRDefault="006A3DA9"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6A3DA9" w:rsidRPr="00D12CBD" w:rsidRDefault="006A3DA9"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6A3DA9" w:rsidRPr="00D12CBD" w:rsidRDefault="006A3DA9"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6A3DA9" w:rsidRPr="00D12CBD" w:rsidRDefault="006A3DA9"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6A3DA9" w:rsidRPr="00D12CBD" w:rsidRDefault="006A3DA9" w:rsidP="00E44296">
            <w:pPr>
              <w:spacing w:after="0" w:line="240" w:lineRule="auto"/>
              <w:jc w:val="center"/>
              <w:rPr>
                <w:rFonts w:eastAsia="Times New Roman"/>
                <w:sz w:val="21"/>
                <w:szCs w:val="21"/>
              </w:rPr>
            </w:pPr>
            <w:r>
              <w:rPr>
                <w:rFonts w:eastAsia="Times New Roman"/>
                <w:sz w:val="21"/>
                <w:szCs w:val="21"/>
              </w:rPr>
              <w:t>Total</w:t>
            </w:r>
          </w:p>
        </w:tc>
      </w:tr>
      <w:tr w:rsidR="006A3DA9" w:rsidRPr="000444C7" w14:paraId="3FCC9CD1" w14:textId="77777777" w:rsidTr="001A2406">
        <w:trPr>
          <w:trHeight w:val="260"/>
        </w:trPr>
        <w:tc>
          <w:tcPr>
            <w:tcW w:w="2880" w:type="dxa"/>
            <w:shd w:val="clear" w:color="auto" w:fill="auto"/>
            <w:noWrap/>
            <w:vAlign w:val="bottom"/>
          </w:tcPr>
          <w:p w14:paraId="46AF10DC" w14:textId="13F2C06E"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Cabrillo</w:t>
            </w:r>
          </w:p>
        </w:tc>
        <w:tc>
          <w:tcPr>
            <w:tcW w:w="2520" w:type="dxa"/>
            <w:vAlign w:val="bottom"/>
          </w:tcPr>
          <w:p w14:paraId="45269DF1" w14:textId="62CCEBB0" w:rsidR="006A3DA9" w:rsidRPr="00826610" w:rsidRDefault="006A3DA9" w:rsidP="006A3DA9">
            <w:pPr>
              <w:spacing w:after="0" w:line="240" w:lineRule="auto"/>
              <w:rPr>
                <w:rFonts w:asciiTheme="minorHAnsi" w:eastAsia="Times New Roman" w:hAnsiTheme="minorHAnsi"/>
                <w:sz w:val="21"/>
                <w:szCs w:val="21"/>
              </w:rPr>
            </w:pPr>
            <w:r w:rsidRPr="00826610">
              <w:rPr>
                <w:rFonts w:asciiTheme="minorHAnsi" w:hAnsiTheme="minorHAnsi" w:cs="Calibri"/>
                <w:sz w:val="21"/>
                <w:szCs w:val="21"/>
              </w:rPr>
              <w:t>Santa Cruz &amp; Monterey</w:t>
            </w:r>
          </w:p>
        </w:tc>
        <w:tc>
          <w:tcPr>
            <w:tcW w:w="1170" w:type="dxa"/>
            <w:shd w:val="clear" w:color="auto" w:fill="auto"/>
            <w:noWrap/>
            <w:vAlign w:val="center"/>
          </w:tcPr>
          <w:p w14:paraId="7585EE1B" w14:textId="3273A6FE" w:rsidR="006A3DA9"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1,402</w:t>
            </w:r>
          </w:p>
        </w:tc>
        <w:tc>
          <w:tcPr>
            <w:tcW w:w="1080" w:type="dxa"/>
            <w:shd w:val="clear" w:color="auto" w:fill="auto"/>
            <w:noWrap/>
            <w:vAlign w:val="bottom"/>
          </w:tcPr>
          <w:p w14:paraId="2DD3C238" w14:textId="18370DAF"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20</w:t>
            </w:r>
          </w:p>
        </w:tc>
        <w:tc>
          <w:tcPr>
            <w:tcW w:w="1170" w:type="dxa"/>
            <w:shd w:val="clear" w:color="auto" w:fill="auto"/>
            <w:noWrap/>
            <w:vAlign w:val="bottom"/>
          </w:tcPr>
          <w:p w14:paraId="2FCEABD2" w14:textId="1314ABBF"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2</w:t>
            </w:r>
          </w:p>
        </w:tc>
        <w:tc>
          <w:tcPr>
            <w:tcW w:w="720" w:type="dxa"/>
            <w:shd w:val="clear" w:color="auto" w:fill="auto"/>
            <w:noWrap/>
            <w:vAlign w:val="bottom"/>
          </w:tcPr>
          <w:p w14:paraId="26A26A16" w14:textId="1B0D8891"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22</w:t>
            </w:r>
          </w:p>
        </w:tc>
      </w:tr>
      <w:tr w:rsidR="006A3DA9" w:rsidRPr="000444C7" w14:paraId="49632191" w14:textId="77777777" w:rsidTr="001A2406">
        <w:trPr>
          <w:trHeight w:val="260"/>
        </w:trPr>
        <w:tc>
          <w:tcPr>
            <w:tcW w:w="2880" w:type="dxa"/>
            <w:shd w:val="clear" w:color="auto" w:fill="auto"/>
            <w:noWrap/>
            <w:vAlign w:val="bottom"/>
          </w:tcPr>
          <w:p w14:paraId="4233E565" w14:textId="37017BAF"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Chabot</w:t>
            </w:r>
          </w:p>
        </w:tc>
        <w:tc>
          <w:tcPr>
            <w:tcW w:w="2520" w:type="dxa"/>
            <w:vAlign w:val="bottom"/>
          </w:tcPr>
          <w:p w14:paraId="5BF43552" w14:textId="00518D48"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3B3CB949" w14:textId="4D35731E" w:rsidR="006A3DA9"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220</w:t>
            </w:r>
          </w:p>
        </w:tc>
        <w:tc>
          <w:tcPr>
            <w:tcW w:w="1080" w:type="dxa"/>
            <w:shd w:val="clear" w:color="auto" w:fill="auto"/>
            <w:noWrap/>
            <w:vAlign w:val="bottom"/>
          </w:tcPr>
          <w:p w14:paraId="239CF459" w14:textId="4AAD7144"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12</w:t>
            </w:r>
          </w:p>
        </w:tc>
        <w:tc>
          <w:tcPr>
            <w:tcW w:w="1170" w:type="dxa"/>
            <w:shd w:val="clear" w:color="auto" w:fill="auto"/>
            <w:noWrap/>
            <w:vAlign w:val="bottom"/>
          </w:tcPr>
          <w:p w14:paraId="5756B11B" w14:textId="599D17EE"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720" w:type="dxa"/>
            <w:shd w:val="clear" w:color="auto" w:fill="auto"/>
            <w:noWrap/>
            <w:vAlign w:val="bottom"/>
          </w:tcPr>
          <w:p w14:paraId="13C00A98" w14:textId="2E0CE55F"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14</w:t>
            </w:r>
          </w:p>
        </w:tc>
      </w:tr>
      <w:tr w:rsidR="006A3DA9" w:rsidRPr="000444C7" w14:paraId="4A6217BD" w14:textId="77777777" w:rsidTr="001A2406">
        <w:trPr>
          <w:trHeight w:val="260"/>
        </w:trPr>
        <w:tc>
          <w:tcPr>
            <w:tcW w:w="2880" w:type="dxa"/>
            <w:shd w:val="clear" w:color="auto" w:fill="auto"/>
            <w:noWrap/>
            <w:vAlign w:val="bottom"/>
          </w:tcPr>
          <w:p w14:paraId="2AD554DF" w14:textId="53A5BEA6"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 xml:space="preserve">Las </w:t>
            </w:r>
            <w:proofErr w:type="spellStart"/>
            <w:r w:rsidRPr="00826610">
              <w:rPr>
                <w:rFonts w:asciiTheme="minorHAnsi" w:hAnsiTheme="minorHAnsi" w:cs="Calibri"/>
                <w:b/>
                <w:bCs/>
                <w:sz w:val="21"/>
                <w:szCs w:val="21"/>
              </w:rPr>
              <w:t>Positas</w:t>
            </w:r>
            <w:proofErr w:type="spellEnd"/>
          </w:p>
        </w:tc>
        <w:tc>
          <w:tcPr>
            <w:tcW w:w="2520" w:type="dxa"/>
            <w:vAlign w:val="bottom"/>
          </w:tcPr>
          <w:p w14:paraId="5525A842" w14:textId="188FC8B1"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50C84399" w14:textId="77777777" w:rsidR="006A3DA9" w:rsidRPr="00826610" w:rsidRDefault="006A3DA9" w:rsidP="006A3DA9">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DD62FA8" w14:textId="3FC8372B"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10</w:t>
            </w:r>
          </w:p>
        </w:tc>
        <w:tc>
          <w:tcPr>
            <w:tcW w:w="1170" w:type="dxa"/>
            <w:shd w:val="clear" w:color="auto" w:fill="auto"/>
            <w:noWrap/>
            <w:vAlign w:val="bottom"/>
          </w:tcPr>
          <w:p w14:paraId="0CEF092A" w14:textId="7EF9354C"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11</w:t>
            </w:r>
          </w:p>
        </w:tc>
        <w:tc>
          <w:tcPr>
            <w:tcW w:w="720" w:type="dxa"/>
            <w:shd w:val="clear" w:color="auto" w:fill="auto"/>
            <w:noWrap/>
            <w:vAlign w:val="bottom"/>
          </w:tcPr>
          <w:p w14:paraId="1CB44259" w14:textId="397EAC28"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21</w:t>
            </w:r>
          </w:p>
        </w:tc>
      </w:tr>
      <w:tr w:rsidR="004D4418" w:rsidRPr="000444C7" w14:paraId="40773917" w14:textId="77777777" w:rsidTr="001A2406">
        <w:trPr>
          <w:trHeight w:val="260"/>
        </w:trPr>
        <w:tc>
          <w:tcPr>
            <w:tcW w:w="2880" w:type="dxa"/>
            <w:shd w:val="clear" w:color="auto" w:fill="auto"/>
            <w:noWrap/>
            <w:vAlign w:val="bottom"/>
          </w:tcPr>
          <w:p w14:paraId="547CE133" w14:textId="032409AC" w:rsidR="004D4418" w:rsidRPr="00826610" w:rsidRDefault="004D4418" w:rsidP="006A3DA9">
            <w:pPr>
              <w:spacing w:after="0" w:line="240" w:lineRule="auto"/>
              <w:rPr>
                <w:rFonts w:asciiTheme="minorHAnsi" w:hAnsiTheme="minorHAnsi" w:cs="Calibri"/>
                <w:b/>
                <w:bCs/>
                <w:sz w:val="21"/>
                <w:szCs w:val="21"/>
              </w:rPr>
            </w:pPr>
            <w:r w:rsidRPr="00826610">
              <w:rPr>
                <w:rFonts w:asciiTheme="minorHAnsi" w:hAnsiTheme="minorHAnsi" w:cs="Calibri"/>
                <w:b/>
                <w:bCs/>
                <w:sz w:val="21"/>
                <w:szCs w:val="21"/>
              </w:rPr>
              <w:t>Foothill</w:t>
            </w:r>
          </w:p>
        </w:tc>
        <w:tc>
          <w:tcPr>
            <w:tcW w:w="2520" w:type="dxa"/>
            <w:vAlign w:val="bottom"/>
          </w:tcPr>
          <w:p w14:paraId="55D83692" w14:textId="04E68F59" w:rsidR="004D4418" w:rsidRPr="00826610" w:rsidRDefault="004D4418" w:rsidP="006A3DA9">
            <w:pPr>
              <w:spacing w:after="0" w:line="240" w:lineRule="auto"/>
              <w:rPr>
                <w:rFonts w:asciiTheme="minorHAnsi" w:hAnsiTheme="minorHAnsi" w:cs="Calibr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62B25F18" w14:textId="46515635" w:rsidR="004D4418"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273</w:t>
            </w:r>
          </w:p>
        </w:tc>
        <w:tc>
          <w:tcPr>
            <w:tcW w:w="1080" w:type="dxa"/>
            <w:shd w:val="clear" w:color="auto" w:fill="auto"/>
            <w:noWrap/>
            <w:vAlign w:val="bottom"/>
          </w:tcPr>
          <w:p w14:paraId="6FF716AC" w14:textId="77777777" w:rsidR="004D4418" w:rsidRPr="00826610" w:rsidRDefault="004D4418" w:rsidP="006A3DA9">
            <w:pPr>
              <w:spacing w:after="0" w:line="240" w:lineRule="auto"/>
              <w:jc w:val="center"/>
              <w:rPr>
                <w:rFonts w:asciiTheme="minorHAnsi" w:hAnsiTheme="minorHAnsi" w:cs="Calibri"/>
                <w:sz w:val="21"/>
                <w:szCs w:val="21"/>
              </w:rPr>
            </w:pPr>
          </w:p>
        </w:tc>
        <w:tc>
          <w:tcPr>
            <w:tcW w:w="1170" w:type="dxa"/>
            <w:shd w:val="clear" w:color="auto" w:fill="auto"/>
            <w:noWrap/>
            <w:vAlign w:val="bottom"/>
          </w:tcPr>
          <w:p w14:paraId="752DC775" w14:textId="77777777" w:rsidR="004D4418" w:rsidRPr="00826610" w:rsidRDefault="004D4418" w:rsidP="006A3DA9">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7849C0D2" w14:textId="77777777" w:rsidR="004D4418" w:rsidRPr="00826610" w:rsidRDefault="004D4418" w:rsidP="006A3DA9">
            <w:pPr>
              <w:spacing w:after="0" w:line="240" w:lineRule="auto"/>
              <w:jc w:val="center"/>
              <w:rPr>
                <w:rFonts w:asciiTheme="minorHAnsi" w:hAnsiTheme="minorHAnsi" w:cs="Calibri"/>
                <w:sz w:val="21"/>
                <w:szCs w:val="21"/>
              </w:rPr>
            </w:pPr>
          </w:p>
        </w:tc>
      </w:tr>
      <w:tr w:rsidR="004D4418" w:rsidRPr="000444C7" w14:paraId="53ED9720" w14:textId="77777777" w:rsidTr="001A2406">
        <w:trPr>
          <w:trHeight w:val="260"/>
        </w:trPr>
        <w:tc>
          <w:tcPr>
            <w:tcW w:w="2880" w:type="dxa"/>
            <w:shd w:val="clear" w:color="auto" w:fill="auto"/>
            <w:noWrap/>
            <w:vAlign w:val="bottom"/>
          </w:tcPr>
          <w:p w14:paraId="2E876A13" w14:textId="5451DE2E" w:rsidR="004D4418" w:rsidRPr="00826610" w:rsidRDefault="004D4418" w:rsidP="006A3DA9">
            <w:pPr>
              <w:spacing w:after="0" w:line="240" w:lineRule="auto"/>
              <w:rPr>
                <w:rFonts w:asciiTheme="minorHAnsi" w:hAnsiTheme="minorHAnsi" w:cs="Calibri"/>
                <w:b/>
                <w:bCs/>
                <w:sz w:val="21"/>
                <w:szCs w:val="21"/>
              </w:rPr>
            </w:pPr>
            <w:r w:rsidRPr="00826610">
              <w:rPr>
                <w:rFonts w:asciiTheme="minorHAnsi" w:hAnsiTheme="minorHAnsi" w:cs="Calibri"/>
                <w:b/>
                <w:bCs/>
                <w:sz w:val="21"/>
                <w:szCs w:val="21"/>
              </w:rPr>
              <w:t>Gavilan</w:t>
            </w:r>
          </w:p>
        </w:tc>
        <w:tc>
          <w:tcPr>
            <w:tcW w:w="2520" w:type="dxa"/>
            <w:vAlign w:val="bottom"/>
          </w:tcPr>
          <w:p w14:paraId="1BFD295B" w14:textId="6C7175C8" w:rsidR="004D4418" w:rsidRPr="00826610" w:rsidRDefault="00D465A2" w:rsidP="006A3DA9">
            <w:pPr>
              <w:spacing w:after="0" w:line="240" w:lineRule="auto"/>
              <w:rPr>
                <w:rFonts w:asciiTheme="minorHAnsi" w:hAnsiTheme="minorHAnsi" w:cs="Calibri"/>
                <w:sz w:val="21"/>
                <w:szCs w:val="21"/>
              </w:rPr>
            </w:pPr>
            <w:r w:rsidRPr="00826610">
              <w:rPr>
                <w:rFonts w:asciiTheme="minorHAnsi" w:hAnsiTheme="minorHAnsi" w:cs="Calibri"/>
                <w:sz w:val="21"/>
                <w:szCs w:val="21"/>
              </w:rPr>
              <w:t>Santa Cruz &amp; Monterey</w:t>
            </w:r>
          </w:p>
        </w:tc>
        <w:tc>
          <w:tcPr>
            <w:tcW w:w="1170" w:type="dxa"/>
            <w:shd w:val="clear" w:color="auto" w:fill="auto"/>
            <w:noWrap/>
            <w:vAlign w:val="center"/>
          </w:tcPr>
          <w:p w14:paraId="5A28425A" w14:textId="6F480634" w:rsidR="004D4418"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213</w:t>
            </w:r>
          </w:p>
        </w:tc>
        <w:tc>
          <w:tcPr>
            <w:tcW w:w="1080" w:type="dxa"/>
            <w:shd w:val="clear" w:color="auto" w:fill="auto"/>
            <w:noWrap/>
            <w:vAlign w:val="bottom"/>
          </w:tcPr>
          <w:p w14:paraId="55865CAC" w14:textId="77777777" w:rsidR="004D4418" w:rsidRPr="00826610" w:rsidRDefault="004D4418" w:rsidP="006A3DA9">
            <w:pPr>
              <w:spacing w:after="0" w:line="240" w:lineRule="auto"/>
              <w:jc w:val="center"/>
              <w:rPr>
                <w:rFonts w:asciiTheme="minorHAnsi" w:hAnsiTheme="minorHAnsi" w:cs="Calibri"/>
                <w:sz w:val="21"/>
                <w:szCs w:val="21"/>
              </w:rPr>
            </w:pPr>
          </w:p>
        </w:tc>
        <w:tc>
          <w:tcPr>
            <w:tcW w:w="1170" w:type="dxa"/>
            <w:shd w:val="clear" w:color="auto" w:fill="auto"/>
            <w:noWrap/>
            <w:vAlign w:val="bottom"/>
          </w:tcPr>
          <w:p w14:paraId="1E9E147E" w14:textId="77777777" w:rsidR="004D4418" w:rsidRPr="00826610" w:rsidRDefault="004D4418" w:rsidP="006A3DA9">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3184EFBB" w14:textId="77777777" w:rsidR="004D4418" w:rsidRPr="00826610" w:rsidRDefault="004D4418" w:rsidP="006A3DA9">
            <w:pPr>
              <w:spacing w:after="0" w:line="240" w:lineRule="auto"/>
              <w:jc w:val="center"/>
              <w:rPr>
                <w:rFonts w:asciiTheme="minorHAnsi" w:hAnsiTheme="minorHAnsi" w:cs="Calibri"/>
                <w:sz w:val="21"/>
                <w:szCs w:val="21"/>
              </w:rPr>
            </w:pPr>
          </w:p>
        </w:tc>
      </w:tr>
      <w:tr w:rsidR="004D4418" w:rsidRPr="000444C7" w14:paraId="51ED68F2" w14:textId="77777777" w:rsidTr="001A2406">
        <w:trPr>
          <w:trHeight w:val="260"/>
        </w:trPr>
        <w:tc>
          <w:tcPr>
            <w:tcW w:w="2880" w:type="dxa"/>
            <w:shd w:val="clear" w:color="auto" w:fill="auto"/>
            <w:noWrap/>
            <w:vAlign w:val="bottom"/>
          </w:tcPr>
          <w:p w14:paraId="2C7E4285" w14:textId="217282FB" w:rsidR="004D4418" w:rsidRPr="00826610" w:rsidRDefault="004D4418" w:rsidP="006A3DA9">
            <w:pPr>
              <w:spacing w:after="0" w:line="240" w:lineRule="auto"/>
              <w:rPr>
                <w:rFonts w:asciiTheme="minorHAnsi" w:hAnsiTheme="minorHAnsi" w:cs="Calibri"/>
                <w:b/>
                <w:bCs/>
                <w:sz w:val="21"/>
                <w:szCs w:val="21"/>
              </w:rPr>
            </w:pPr>
            <w:r w:rsidRPr="00826610">
              <w:rPr>
                <w:rFonts w:asciiTheme="minorHAnsi" w:hAnsiTheme="minorHAnsi" w:cs="Calibri"/>
                <w:b/>
                <w:bCs/>
                <w:sz w:val="21"/>
                <w:szCs w:val="21"/>
              </w:rPr>
              <w:t>Hartnell</w:t>
            </w:r>
          </w:p>
        </w:tc>
        <w:tc>
          <w:tcPr>
            <w:tcW w:w="2520" w:type="dxa"/>
            <w:vAlign w:val="bottom"/>
          </w:tcPr>
          <w:p w14:paraId="02CAA024" w14:textId="14464E0A" w:rsidR="004D4418" w:rsidRPr="00826610" w:rsidRDefault="00D465A2" w:rsidP="006A3DA9">
            <w:pPr>
              <w:spacing w:after="0" w:line="240" w:lineRule="auto"/>
              <w:rPr>
                <w:rFonts w:asciiTheme="minorHAnsi" w:hAnsiTheme="minorHAnsi" w:cs="Calibri"/>
                <w:sz w:val="21"/>
                <w:szCs w:val="21"/>
              </w:rPr>
            </w:pPr>
            <w:r w:rsidRPr="00826610">
              <w:rPr>
                <w:rFonts w:asciiTheme="minorHAnsi" w:hAnsiTheme="minorHAnsi" w:cs="Calibri"/>
                <w:sz w:val="21"/>
                <w:szCs w:val="21"/>
              </w:rPr>
              <w:t>Santa Cruz &amp; Monterey</w:t>
            </w:r>
          </w:p>
        </w:tc>
        <w:tc>
          <w:tcPr>
            <w:tcW w:w="1170" w:type="dxa"/>
            <w:shd w:val="clear" w:color="auto" w:fill="auto"/>
            <w:noWrap/>
            <w:vAlign w:val="center"/>
          </w:tcPr>
          <w:p w14:paraId="326E44EB" w14:textId="261764D0" w:rsidR="004D4418"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593</w:t>
            </w:r>
          </w:p>
        </w:tc>
        <w:tc>
          <w:tcPr>
            <w:tcW w:w="1080" w:type="dxa"/>
            <w:shd w:val="clear" w:color="auto" w:fill="auto"/>
            <w:noWrap/>
            <w:vAlign w:val="bottom"/>
          </w:tcPr>
          <w:p w14:paraId="4B56BBEC" w14:textId="77777777" w:rsidR="004D4418" w:rsidRPr="00826610" w:rsidRDefault="004D4418" w:rsidP="006A3DA9">
            <w:pPr>
              <w:spacing w:after="0" w:line="240" w:lineRule="auto"/>
              <w:jc w:val="center"/>
              <w:rPr>
                <w:rFonts w:asciiTheme="minorHAnsi" w:hAnsiTheme="minorHAnsi" w:cs="Calibri"/>
                <w:sz w:val="21"/>
                <w:szCs w:val="21"/>
              </w:rPr>
            </w:pPr>
          </w:p>
        </w:tc>
        <w:tc>
          <w:tcPr>
            <w:tcW w:w="1170" w:type="dxa"/>
            <w:shd w:val="clear" w:color="auto" w:fill="auto"/>
            <w:noWrap/>
            <w:vAlign w:val="bottom"/>
          </w:tcPr>
          <w:p w14:paraId="59742154" w14:textId="77777777" w:rsidR="004D4418" w:rsidRPr="00826610" w:rsidRDefault="004D4418" w:rsidP="006A3DA9">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572F7020" w14:textId="77777777" w:rsidR="004D4418" w:rsidRPr="00826610" w:rsidRDefault="004D4418" w:rsidP="006A3DA9">
            <w:pPr>
              <w:spacing w:after="0" w:line="240" w:lineRule="auto"/>
              <w:jc w:val="center"/>
              <w:rPr>
                <w:rFonts w:asciiTheme="minorHAnsi" w:hAnsiTheme="minorHAnsi" w:cs="Calibri"/>
                <w:sz w:val="21"/>
                <w:szCs w:val="21"/>
              </w:rPr>
            </w:pPr>
          </w:p>
        </w:tc>
      </w:tr>
      <w:tr w:rsidR="00E17272" w:rsidRPr="000444C7" w14:paraId="6C672C04" w14:textId="77777777" w:rsidTr="001A2406">
        <w:trPr>
          <w:trHeight w:val="260"/>
        </w:trPr>
        <w:tc>
          <w:tcPr>
            <w:tcW w:w="2880" w:type="dxa"/>
            <w:shd w:val="clear" w:color="auto" w:fill="auto"/>
            <w:noWrap/>
            <w:vAlign w:val="bottom"/>
          </w:tcPr>
          <w:p w14:paraId="29F1777F" w14:textId="0A4103D2" w:rsidR="00E17272" w:rsidRPr="00826610" w:rsidRDefault="00E17272" w:rsidP="006A3DA9">
            <w:pPr>
              <w:spacing w:after="0" w:line="240" w:lineRule="auto"/>
              <w:rPr>
                <w:rFonts w:asciiTheme="minorHAnsi" w:hAnsiTheme="minorHAnsi" w:cs="Calibri"/>
                <w:b/>
                <w:bCs/>
                <w:sz w:val="21"/>
                <w:szCs w:val="21"/>
              </w:rPr>
            </w:pPr>
            <w:r w:rsidRPr="00826610">
              <w:rPr>
                <w:rFonts w:asciiTheme="minorHAnsi" w:hAnsiTheme="minorHAnsi" w:cs="Calibri"/>
                <w:b/>
                <w:bCs/>
                <w:sz w:val="21"/>
                <w:szCs w:val="21"/>
              </w:rPr>
              <w:t xml:space="preserve">Las </w:t>
            </w:r>
            <w:proofErr w:type="spellStart"/>
            <w:r w:rsidRPr="00826610">
              <w:rPr>
                <w:rFonts w:asciiTheme="minorHAnsi" w:hAnsiTheme="minorHAnsi" w:cs="Calibri"/>
                <w:b/>
                <w:bCs/>
                <w:sz w:val="21"/>
                <w:szCs w:val="21"/>
              </w:rPr>
              <w:t>Positas</w:t>
            </w:r>
            <w:proofErr w:type="spellEnd"/>
          </w:p>
        </w:tc>
        <w:tc>
          <w:tcPr>
            <w:tcW w:w="2520" w:type="dxa"/>
            <w:vAlign w:val="bottom"/>
          </w:tcPr>
          <w:p w14:paraId="2F821EED" w14:textId="22A8FE26" w:rsidR="00E17272" w:rsidRPr="00826610" w:rsidRDefault="00D465A2" w:rsidP="006A3DA9">
            <w:pPr>
              <w:spacing w:after="0" w:line="240" w:lineRule="auto"/>
              <w:rPr>
                <w:rFonts w:asciiTheme="minorHAnsi" w:hAnsiTheme="minorHAnsi" w:cs="Calibr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2DE93122" w14:textId="6A2B275A" w:rsidR="00E17272"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202</w:t>
            </w:r>
          </w:p>
        </w:tc>
        <w:tc>
          <w:tcPr>
            <w:tcW w:w="1080" w:type="dxa"/>
            <w:shd w:val="clear" w:color="auto" w:fill="auto"/>
            <w:noWrap/>
            <w:vAlign w:val="bottom"/>
          </w:tcPr>
          <w:p w14:paraId="660EA051" w14:textId="77777777" w:rsidR="00E17272" w:rsidRPr="00826610" w:rsidRDefault="00E17272" w:rsidP="006A3DA9">
            <w:pPr>
              <w:spacing w:after="0" w:line="240" w:lineRule="auto"/>
              <w:jc w:val="center"/>
              <w:rPr>
                <w:rFonts w:asciiTheme="minorHAnsi" w:hAnsiTheme="minorHAnsi" w:cs="Calibri"/>
                <w:sz w:val="21"/>
                <w:szCs w:val="21"/>
              </w:rPr>
            </w:pPr>
          </w:p>
        </w:tc>
        <w:tc>
          <w:tcPr>
            <w:tcW w:w="1170" w:type="dxa"/>
            <w:shd w:val="clear" w:color="auto" w:fill="auto"/>
            <w:noWrap/>
            <w:vAlign w:val="bottom"/>
          </w:tcPr>
          <w:p w14:paraId="5A2941C1" w14:textId="77777777" w:rsidR="00E17272" w:rsidRPr="00826610" w:rsidRDefault="00E17272" w:rsidP="006A3DA9">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7BCC6C64" w14:textId="77777777" w:rsidR="00E17272" w:rsidRPr="00826610" w:rsidRDefault="00E17272" w:rsidP="006A3DA9">
            <w:pPr>
              <w:spacing w:after="0" w:line="240" w:lineRule="auto"/>
              <w:jc w:val="center"/>
              <w:rPr>
                <w:rFonts w:asciiTheme="minorHAnsi" w:hAnsiTheme="minorHAnsi" w:cs="Calibri"/>
                <w:sz w:val="21"/>
                <w:szCs w:val="21"/>
              </w:rPr>
            </w:pPr>
          </w:p>
        </w:tc>
      </w:tr>
      <w:tr w:rsidR="006A3DA9" w:rsidRPr="000444C7" w14:paraId="10C48F36" w14:textId="77777777" w:rsidTr="001A2406">
        <w:trPr>
          <w:trHeight w:val="260"/>
        </w:trPr>
        <w:tc>
          <w:tcPr>
            <w:tcW w:w="2880" w:type="dxa"/>
            <w:shd w:val="clear" w:color="auto" w:fill="auto"/>
            <w:noWrap/>
            <w:vAlign w:val="bottom"/>
          </w:tcPr>
          <w:p w14:paraId="30358B79" w14:textId="5F12DCC1"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 xml:space="preserve">Los </w:t>
            </w:r>
            <w:proofErr w:type="spellStart"/>
            <w:r w:rsidRPr="00826610">
              <w:rPr>
                <w:rFonts w:asciiTheme="minorHAnsi" w:hAnsiTheme="minorHAnsi" w:cs="Calibri"/>
                <w:b/>
                <w:bCs/>
                <w:sz w:val="21"/>
                <w:szCs w:val="21"/>
              </w:rPr>
              <w:t>Medanos</w:t>
            </w:r>
            <w:proofErr w:type="spellEnd"/>
          </w:p>
        </w:tc>
        <w:tc>
          <w:tcPr>
            <w:tcW w:w="2520" w:type="dxa"/>
            <w:vAlign w:val="bottom"/>
          </w:tcPr>
          <w:p w14:paraId="11346452" w14:textId="71ABC9A0"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76617BD8" w14:textId="77777777" w:rsidR="006A3DA9" w:rsidRPr="00826610" w:rsidRDefault="006A3DA9" w:rsidP="006A3DA9">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14D904C2" w14:textId="4B9F44A3"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24</w:t>
            </w:r>
          </w:p>
        </w:tc>
        <w:tc>
          <w:tcPr>
            <w:tcW w:w="1170" w:type="dxa"/>
            <w:shd w:val="clear" w:color="auto" w:fill="auto"/>
            <w:noWrap/>
            <w:vAlign w:val="bottom"/>
          </w:tcPr>
          <w:p w14:paraId="6498408B" w14:textId="3818ED58"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63</w:t>
            </w:r>
          </w:p>
        </w:tc>
        <w:tc>
          <w:tcPr>
            <w:tcW w:w="720" w:type="dxa"/>
            <w:shd w:val="clear" w:color="auto" w:fill="auto"/>
            <w:noWrap/>
            <w:vAlign w:val="bottom"/>
          </w:tcPr>
          <w:p w14:paraId="1D6397D5" w14:textId="1B0E80B6"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8</w:t>
            </w:r>
            <w:r w:rsidR="00FF3250">
              <w:rPr>
                <w:rFonts w:asciiTheme="minorHAnsi" w:hAnsiTheme="minorHAnsi" w:cs="Calibri"/>
                <w:sz w:val="21"/>
                <w:szCs w:val="21"/>
              </w:rPr>
              <w:t>7</w:t>
            </w:r>
          </w:p>
        </w:tc>
      </w:tr>
      <w:tr w:rsidR="00E17272" w:rsidRPr="000444C7" w14:paraId="0C081A20" w14:textId="77777777" w:rsidTr="001A2406">
        <w:trPr>
          <w:trHeight w:val="260"/>
        </w:trPr>
        <w:tc>
          <w:tcPr>
            <w:tcW w:w="2880" w:type="dxa"/>
            <w:shd w:val="clear" w:color="auto" w:fill="auto"/>
            <w:noWrap/>
            <w:vAlign w:val="bottom"/>
          </w:tcPr>
          <w:p w14:paraId="4AC7FE10" w14:textId="05444C26" w:rsidR="00E17272" w:rsidRPr="00826610" w:rsidRDefault="00E17272" w:rsidP="006A3DA9">
            <w:pPr>
              <w:spacing w:after="0" w:line="240" w:lineRule="auto"/>
              <w:rPr>
                <w:rFonts w:asciiTheme="minorHAnsi" w:hAnsiTheme="minorHAnsi" w:cs="Calibri"/>
                <w:b/>
                <w:bCs/>
                <w:sz w:val="21"/>
                <w:szCs w:val="21"/>
              </w:rPr>
            </w:pPr>
            <w:r w:rsidRPr="00826610">
              <w:rPr>
                <w:rFonts w:asciiTheme="minorHAnsi" w:hAnsiTheme="minorHAnsi" w:cs="Calibri"/>
                <w:b/>
                <w:bCs/>
                <w:sz w:val="21"/>
                <w:szCs w:val="21"/>
              </w:rPr>
              <w:t>Merritt</w:t>
            </w:r>
          </w:p>
        </w:tc>
        <w:tc>
          <w:tcPr>
            <w:tcW w:w="2520" w:type="dxa"/>
            <w:vAlign w:val="bottom"/>
          </w:tcPr>
          <w:p w14:paraId="756A8918" w14:textId="68C20BA3" w:rsidR="00E17272" w:rsidRPr="00826610" w:rsidRDefault="00D465A2" w:rsidP="006A3DA9">
            <w:pPr>
              <w:spacing w:after="0" w:line="240" w:lineRule="auto"/>
              <w:rPr>
                <w:rFonts w:asciiTheme="minorHAnsi" w:hAnsiTheme="minorHAnsi" w:cs="Calibri"/>
                <w:sz w:val="21"/>
                <w:szCs w:val="21"/>
              </w:rPr>
            </w:pPr>
            <w:r w:rsidRPr="00826610">
              <w:rPr>
                <w:rFonts w:asciiTheme="minorHAnsi" w:hAnsiTheme="minorHAnsi" w:cs="Calibri"/>
                <w:sz w:val="21"/>
                <w:szCs w:val="21"/>
              </w:rPr>
              <w:t>East Bay</w:t>
            </w:r>
          </w:p>
        </w:tc>
        <w:tc>
          <w:tcPr>
            <w:tcW w:w="1170" w:type="dxa"/>
            <w:shd w:val="clear" w:color="auto" w:fill="auto"/>
            <w:noWrap/>
            <w:vAlign w:val="center"/>
          </w:tcPr>
          <w:p w14:paraId="131A6365" w14:textId="70B2FC93" w:rsidR="00E17272"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79</w:t>
            </w:r>
          </w:p>
        </w:tc>
        <w:tc>
          <w:tcPr>
            <w:tcW w:w="1080" w:type="dxa"/>
            <w:shd w:val="clear" w:color="auto" w:fill="auto"/>
            <w:noWrap/>
            <w:vAlign w:val="bottom"/>
          </w:tcPr>
          <w:p w14:paraId="7663CEF6" w14:textId="77777777" w:rsidR="00E17272" w:rsidRPr="00826610" w:rsidRDefault="00E17272" w:rsidP="006A3DA9">
            <w:pPr>
              <w:spacing w:after="0" w:line="240" w:lineRule="auto"/>
              <w:jc w:val="center"/>
              <w:rPr>
                <w:rFonts w:asciiTheme="minorHAnsi" w:hAnsiTheme="minorHAnsi" w:cs="Calibri"/>
                <w:sz w:val="21"/>
                <w:szCs w:val="21"/>
              </w:rPr>
            </w:pPr>
          </w:p>
        </w:tc>
        <w:tc>
          <w:tcPr>
            <w:tcW w:w="1170" w:type="dxa"/>
            <w:shd w:val="clear" w:color="auto" w:fill="auto"/>
            <w:noWrap/>
            <w:vAlign w:val="bottom"/>
          </w:tcPr>
          <w:p w14:paraId="6E07B930" w14:textId="77777777" w:rsidR="00E17272" w:rsidRPr="00826610" w:rsidRDefault="00E17272" w:rsidP="006A3DA9">
            <w:pPr>
              <w:spacing w:after="0" w:line="240" w:lineRule="auto"/>
              <w:jc w:val="center"/>
              <w:rPr>
                <w:rFonts w:asciiTheme="minorHAnsi" w:hAnsiTheme="minorHAnsi"/>
                <w:sz w:val="21"/>
                <w:szCs w:val="21"/>
              </w:rPr>
            </w:pPr>
          </w:p>
        </w:tc>
        <w:tc>
          <w:tcPr>
            <w:tcW w:w="720" w:type="dxa"/>
            <w:shd w:val="clear" w:color="auto" w:fill="auto"/>
            <w:noWrap/>
            <w:vAlign w:val="bottom"/>
          </w:tcPr>
          <w:p w14:paraId="39585029" w14:textId="77777777" w:rsidR="00E17272" w:rsidRPr="00826610" w:rsidRDefault="00E17272" w:rsidP="006A3DA9">
            <w:pPr>
              <w:spacing w:after="0" w:line="240" w:lineRule="auto"/>
              <w:jc w:val="center"/>
              <w:rPr>
                <w:rFonts w:asciiTheme="minorHAnsi" w:hAnsiTheme="minorHAnsi" w:cs="Calibri"/>
                <w:sz w:val="21"/>
                <w:szCs w:val="21"/>
              </w:rPr>
            </w:pPr>
          </w:p>
        </w:tc>
      </w:tr>
      <w:tr w:rsidR="006A3DA9" w:rsidRPr="000444C7" w14:paraId="177D796F" w14:textId="77777777" w:rsidTr="001A2406">
        <w:trPr>
          <w:trHeight w:val="260"/>
        </w:trPr>
        <w:tc>
          <w:tcPr>
            <w:tcW w:w="2880" w:type="dxa"/>
            <w:shd w:val="clear" w:color="auto" w:fill="auto"/>
            <w:noWrap/>
            <w:vAlign w:val="bottom"/>
          </w:tcPr>
          <w:p w14:paraId="590FD061" w14:textId="66630672"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Mission</w:t>
            </w:r>
          </w:p>
        </w:tc>
        <w:tc>
          <w:tcPr>
            <w:tcW w:w="2520" w:type="dxa"/>
            <w:vAlign w:val="bottom"/>
          </w:tcPr>
          <w:p w14:paraId="4EB9F4A6" w14:textId="7FFB1F0C"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Silicon Valley</w:t>
            </w:r>
          </w:p>
        </w:tc>
        <w:tc>
          <w:tcPr>
            <w:tcW w:w="1170" w:type="dxa"/>
            <w:shd w:val="clear" w:color="auto" w:fill="auto"/>
            <w:noWrap/>
            <w:vAlign w:val="center"/>
          </w:tcPr>
          <w:p w14:paraId="39FCDB48" w14:textId="3789979A" w:rsidR="006A3DA9"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425</w:t>
            </w:r>
          </w:p>
        </w:tc>
        <w:tc>
          <w:tcPr>
            <w:tcW w:w="1080" w:type="dxa"/>
            <w:shd w:val="clear" w:color="auto" w:fill="auto"/>
            <w:noWrap/>
            <w:vAlign w:val="bottom"/>
          </w:tcPr>
          <w:p w14:paraId="34752F40" w14:textId="13E74EE1"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27</w:t>
            </w:r>
          </w:p>
        </w:tc>
        <w:tc>
          <w:tcPr>
            <w:tcW w:w="1170" w:type="dxa"/>
            <w:shd w:val="clear" w:color="auto" w:fill="auto"/>
            <w:noWrap/>
            <w:vAlign w:val="bottom"/>
          </w:tcPr>
          <w:p w14:paraId="0EA278C7" w14:textId="77777777" w:rsidR="006A3DA9" w:rsidRPr="00826610" w:rsidRDefault="006A3DA9" w:rsidP="006A3DA9">
            <w:pPr>
              <w:spacing w:after="0" w:line="240" w:lineRule="auto"/>
              <w:jc w:val="center"/>
              <w:rPr>
                <w:rFonts w:asciiTheme="minorHAnsi" w:hAnsiTheme="minorHAnsi"/>
                <w:sz w:val="21"/>
                <w:szCs w:val="21"/>
              </w:rPr>
            </w:pPr>
          </w:p>
        </w:tc>
        <w:tc>
          <w:tcPr>
            <w:tcW w:w="720" w:type="dxa"/>
            <w:shd w:val="clear" w:color="auto" w:fill="auto"/>
            <w:noWrap/>
            <w:vAlign w:val="bottom"/>
          </w:tcPr>
          <w:p w14:paraId="4393C871" w14:textId="2BC9BDC5"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27</w:t>
            </w:r>
          </w:p>
        </w:tc>
      </w:tr>
      <w:tr w:rsidR="006A3DA9" w:rsidRPr="000444C7" w14:paraId="68B3B991" w14:textId="77777777" w:rsidTr="001A2406">
        <w:trPr>
          <w:trHeight w:val="260"/>
        </w:trPr>
        <w:tc>
          <w:tcPr>
            <w:tcW w:w="2880" w:type="dxa"/>
            <w:shd w:val="clear" w:color="auto" w:fill="auto"/>
            <w:noWrap/>
            <w:vAlign w:val="bottom"/>
          </w:tcPr>
          <w:p w14:paraId="43A85DC2" w14:textId="5FE3152E"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Monterey</w:t>
            </w:r>
          </w:p>
        </w:tc>
        <w:tc>
          <w:tcPr>
            <w:tcW w:w="2520" w:type="dxa"/>
            <w:vAlign w:val="bottom"/>
          </w:tcPr>
          <w:p w14:paraId="2D21AB6D" w14:textId="25B06F70"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Santa Cruz &amp; Monterey</w:t>
            </w:r>
          </w:p>
        </w:tc>
        <w:tc>
          <w:tcPr>
            <w:tcW w:w="1170" w:type="dxa"/>
            <w:shd w:val="clear" w:color="auto" w:fill="auto"/>
            <w:noWrap/>
            <w:vAlign w:val="center"/>
          </w:tcPr>
          <w:p w14:paraId="28491CE8" w14:textId="6B5161BD" w:rsidR="006A3DA9"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653</w:t>
            </w:r>
          </w:p>
        </w:tc>
        <w:tc>
          <w:tcPr>
            <w:tcW w:w="1080" w:type="dxa"/>
            <w:shd w:val="clear" w:color="auto" w:fill="auto"/>
            <w:noWrap/>
            <w:vAlign w:val="bottom"/>
          </w:tcPr>
          <w:p w14:paraId="17E6B37F" w14:textId="7581F299"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1170" w:type="dxa"/>
            <w:shd w:val="clear" w:color="auto" w:fill="auto"/>
            <w:noWrap/>
            <w:vAlign w:val="bottom"/>
          </w:tcPr>
          <w:p w14:paraId="0880BFFE" w14:textId="1544D517"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w:t>
            </w:r>
          </w:p>
        </w:tc>
        <w:tc>
          <w:tcPr>
            <w:tcW w:w="720" w:type="dxa"/>
            <w:shd w:val="clear" w:color="auto" w:fill="auto"/>
            <w:noWrap/>
            <w:vAlign w:val="bottom"/>
          </w:tcPr>
          <w:p w14:paraId="431DC8F8" w14:textId="4C5C5658" w:rsidR="006A3DA9" w:rsidRPr="00826610" w:rsidRDefault="00FF3250" w:rsidP="006A3DA9">
            <w:pPr>
              <w:spacing w:after="0" w:line="240" w:lineRule="auto"/>
              <w:jc w:val="center"/>
              <w:rPr>
                <w:rFonts w:asciiTheme="minorHAnsi" w:eastAsia="Times New Roman" w:hAnsiTheme="minorHAnsi"/>
                <w:sz w:val="21"/>
                <w:szCs w:val="21"/>
              </w:rPr>
            </w:pPr>
            <w:r>
              <w:rPr>
                <w:rFonts w:asciiTheme="minorHAnsi" w:hAnsiTheme="minorHAnsi" w:cs="Calibri"/>
                <w:sz w:val="21"/>
                <w:szCs w:val="21"/>
              </w:rPr>
              <w:t>4</w:t>
            </w:r>
          </w:p>
        </w:tc>
      </w:tr>
      <w:tr w:rsidR="006A3DA9" w:rsidRPr="000444C7" w14:paraId="0E02E1BA" w14:textId="77777777" w:rsidTr="001A2406">
        <w:trPr>
          <w:trHeight w:val="260"/>
        </w:trPr>
        <w:tc>
          <w:tcPr>
            <w:tcW w:w="2880" w:type="dxa"/>
            <w:shd w:val="clear" w:color="auto" w:fill="auto"/>
            <w:noWrap/>
            <w:vAlign w:val="bottom"/>
          </w:tcPr>
          <w:p w14:paraId="3831997B" w14:textId="7CAFDA79"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San Francisco</w:t>
            </w:r>
          </w:p>
        </w:tc>
        <w:tc>
          <w:tcPr>
            <w:tcW w:w="2520" w:type="dxa"/>
            <w:vAlign w:val="bottom"/>
          </w:tcPr>
          <w:p w14:paraId="61D9DF18" w14:textId="015D5C68"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Mid-Peninsula</w:t>
            </w:r>
          </w:p>
        </w:tc>
        <w:tc>
          <w:tcPr>
            <w:tcW w:w="1170" w:type="dxa"/>
            <w:shd w:val="clear" w:color="auto" w:fill="auto"/>
            <w:noWrap/>
            <w:vAlign w:val="center"/>
          </w:tcPr>
          <w:p w14:paraId="733018C9" w14:textId="2BD0D7FA" w:rsidR="006A3DA9"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348</w:t>
            </w:r>
          </w:p>
        </w:tc>
        <w:tc>
          <w:tcPr>
            <w:tcW w:w="1080" w:type="dxa"/>
            <w:shd w:val="clear" w:color="auto" w:fill="auto"/>
            <w:noWrap/>
            <w:vAlign w:val="bottom"/>
          </w:tcPr>
          <w:p w14:paraId="1733D3A1" w14:textId="46445A7F"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14</w:t>
            </w:r>
          </w:p>
        </w:tc>
        <w:tc>
          <w:tcPr>
            <w:tcW w:w="1170" w:type="dxa"/>
            <w:shd w:val="clear" w:color="auto" w:fill="auto"/>
            <w:noWrap/>
            <w:vAlign w:val="bottom"/>
          </w:tcPr>
          <w:p w14:paraId="3A4A7DAA" w14:textId="47509D1E"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56</w:t>
            </w:r>
          </w:p>
        </w:tc>
        <w:tc>
          <w:tcPr>
            <w:tcW w:w="720" w:type="dxa"/>
            <w:shd w:val="clear" w:color="auto" w:fill="auto"/>
            <w:noWrap/>
            <w:vAlign w:val="bottom"/>
          </w:tcPr>
          <w:p w14:paraId="2A4757DF" w14:textId="7AA85FB6"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70</w:t>
            </w:r>
          </w:p>
        </w:tc>
      </w:tr>
      <w:tr w:rsidR="006A3DA9" w:rsidRPr="000444C7" w14:paraId="0F2A4CEB" w14:textId="77777777" w:rsidTr="001A2406">
        <w:trPr>
          <w:trHeight w:val="260"/>
        </w:trPr>
        <w:tc>
          <w:tcPr>
            <w:tcW w:w="2880" w:type="dxa"/>
            <w:shd w:val="clear" w:color="auto" w:fill="auto"/>
            <w:noWrap/>
            <w:vAlign w:val="bottom"/>
          </w:tcPr>
          <w:p w14:paraId="1F9A5CA3" w14:textId="75AEAC6A"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San Mateo</w:t>
            </w:r>
          </w:p>
        </w:tc>
        <w:tc>
          <w:tcPr>
            <w:tcW w:w="2520" w:type="dxa"/>
            <w:vAlign w:val="bottom"/>
          </w:tcPr>
          <w:p w14:paraId="7FE0984D" w14:textId="491945E9"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Mid-Peninsula</w:t>
            </w:r>
          </w:p>
        </w:tc>
        <w:tc>
          <w:tcPr>
            <w:tcW w:w="1170" w:type="dxa"/>
            <w:shd w:val="clear" w:color="auto" w:fill="auto"/>
            <w:noWrap/>
            <w:vAlign w:val="center"/>
          </w:tcPr>
          <w:p w14:paraId="36B2CDFA" w14:textId="35139B5B" w:rsidR="006A3DA9" w:rsidRPr="00826610" w:rsidRDefault="004D4418"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286</w:t>
            </w:r>
          </w:p>
        </w:tc>
        <w:tc>
          <w:tcPr>
            <w:tcW w:w="1080" w:type="dxa"/>
            <w:shd w:val="clear" w:color="auto" w:fill="auto"/>
            <w:noWrap/>
            <w:vAlign w:val="bottom"/>
          </w:tcPr>
          <w:p w14:paraId="0494B25C" w14:textId="286CC4D3"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24</w:t>
            </w:r>
          </w:p>
        </w:tc>
        <w:tc>
          <w:tcPr>
            <w:tcW w:w="1170" w:type="dxa"/>
            <w:shd w:val="clear" w:color="auto" w:fill="auto"/>
            <w:noWrap/>
            <w:vAlign w:val="bottom"/>
          </w:tcPr>
          <w:p w14:paraId="578B3249" w14:textId="6FC7A84B"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23</w:t>
            </w:r>
          </w:p>
        </w:tc>
        <w:tc>
          <w:tcPr>
            <w:tcW w:w="720" w:type="dxa"/>
            <w:shd w:val="clear" w:color="auto" w:fill="auto"/>
            <w:noWrap/>
            <w:vAlign w:val="bottom"/>
          </w:tcPr>
          <w:p w14:paraId="4B36C4D7" w14:textId="599036B0"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47</w:t>
            </w:r>
          </w:p>
        </w:tc>
      </w:tr>
      <w:tr w:rsidR="006A3DA9" w:rsidRPr="000444C7" w14:paraId="3825EEFC" w14:textId="77777777" w:rsidTr="001A2406">
        <w:trPr>
          <w:trHeight w:val="260"/>
        </w:trPr>
        <w:tc>
          <w:tcPr>
            <w:tcW w:w="2880" w:type="dxa"/>
            <w:shd w:val="clear" w:color="auto" w:fill="auto"/>
            <w:noWrap/>
            <w:vAlign w:val="bottom"/>
          </w:tcPr>
          <w:p w14:paraId="3CE299A1" w14:textId="699BD422"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lastRenderedPageBreak/>
              <w:t>Santa Rosa</w:t>
            </w:r>
          </w:p>
        </w:tc>
        <w:tc>
          <w:tcPr>
            <w:tcW w:w="2520" w:type="dxa"/>
            <w:vAlign w:val="bottom"/>
          </w:tcPr>
          <w:p w14:paraId="5C2C7C25" w14:textId="1A260A0D"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North Bay</w:t>
            </w:r>
          </w:p>
        </w:tc>
        <w:tc>
          <w:tcPr>
            <w:tcW w:w="1170" w:type="dxa"/>
            <w:shd w:val="clear" w:color="auto" w:fill="auto"/>
            <w:noWrap/>
            <w:vAlign w:val="center"/>
          </w:tcPr>
          <w:p w14:paraId="67E435D1" w14:textId="0F9CEF06" w:rsidR="006A3DA9"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619</w:t>
            </w:r>
          </w:p>
        </w:tc>
        <w:tc>
          <w:tcPr>
            <w:tcW w:w="1080" w:type="dxa"/>
            <w:shd w:val="clear" w:color="auto" w:fill="auto"/>
            <w:noWrap/>
            <w:vAlign w:val="bottom"/>
          </w:tcPr>
          <w:p w14:paraId="38F17455" w14:textId="0C8ED814"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32</w:t>
            </w:r>
          </w:p>
        </w:tc>
        <w:tc>
          <w:tcPr>
            <w:tcW w:w="1170" w:type="dxa"/>
            <w:shd w:val="clear" w:color="auto" w:fill="auto"/>
            <w:noWrap/>
            <w:vAlign w:val="bottom"/>
          </w:tcPr>
          <w:p w14:paraId="2208BFD1" w14:textId="5F043E72"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102</w:t>
            </w:r>
          </w:p>
        </w:tc>
        <w:tc>
          <w:tcPr>
            <w:tcW w:w="720" w:type="dxa"/>
            <w:shd w:val="clear" w:color="auto" w:fill="auto"/>
            <w:noWrap/>
            <w:vAlign w:val="bottom"/>
          </w:tcPr>
          <w:p w14:paraId="32851FE9" w14:textId="40DC8AAF"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134</w:t>
            </w:r>
          </w:p>
        </w:tc>
      </w:tr>
      <w:tr w:rsidR="006A3DA9" w:rsidRPr="000444C7" w14:paraId="6AB36CC3" w14:textId="77777777" w:rsidTr="001A2406">
        <w:trPr>
          <w:trHeight w:val="260"/>
        </w:trPr>
        <w:tc>
          <w:tcPr>
            <w:tcW w:w="2880" w:type="dxa"/>
            <w:shd w:val="clear" w:color="auto" w:fill="auto"/>
            <w:noWrap/>
            <w:vAlign w:val="bottom"/>
          </w:tcPr>
          <w:p w14:paraId="224DFC03" w14:textId="405C4534"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b/>
                <w:bCs/>
                <w:sz w:val="21"/>
                <w:szCs w:val="21"/>
              </w:rPr>
              <w:t>Solano</w:t>
            </w:r>
          </w:p>
        </w:tc>
        <w:tc>
          <w:tcPr>
            <w:tcW w:w="2520" w:type="dxa"/>
            <w:vAlign w:val="bottom"/>
          </w:tcPr>
          <w:p w14:paraId="24C9B6FD" w14:textId="2ED7A360" w:rsidR="006A3DA9" w:rsidRPr="00826610" w:rsidRDefault="006A3DA9" w:rsidP="006A3DA9">
            <w:pPr>
              <w:spacing w:after="0" w:line="240" w:lineRule="auto"/>
              <w:rPr>
                <w:rFonts w:asciiTheme="minorHAnsi" w:hAnsiTheme="minorHAnsi"/>
                <w:sz w:val="21"/>
                <w:szCs w:val="21"/>
              </w:rPr>
            </w:pPr>
            <w:r w:rsidRPr="00826610">
              <w:rPr>
                <w:rFonts w:asciiTheme="minorHAnsi" w:hAnsiTheme="minorHAnsi" w:cs="Calibri"/>
                <w:sz w:val="21"/>
                <w:szCs w:val="21"/>
              </w:rPr>
              <w:t>North Bay</w:t>
            </w:r>
          </w:p>
        </w:tc>
        <w:tc>
          <w:tcPr>
            <w:tcW w:w="1170" w:type="dxa"/>
            <w:shd w:val="clear" w:color="auto" w:fill="auto"/>
            <w:noWrap/>
            <w:vAlign w:val="center"/>
          </w:tcPr>
          <w:p w14:paraId="1A703546" w14:textId="044A1B06" w:rsidR="006A3DA9" w:rsidRPr="00826610" w:rsidRDefault="00E17272" w:rsidP="006A3DA9">
            <w:pPr>
              <w:spacing w:after="0" w:line="240" w:lineRule="auto"/>
              <w:jc w:val="center"/>
              <w:rPr>
                <w:rFonts w:asciiTheme="minorHAnsi" w:eastAsia="Times New Roman" w:hAnsiTheme="minorHAnsi"/>
                <w:sz w:val="21"/>
                <w:szCs w:val="21"/>
              </w:rPr>
            </w:pPr>
            <w:r w:rsidRPr="00826610">
              <w:rPr>
                <w:rFonts w:asciiTheme="minorHAnsi" w:eastAsia="Times New Roman" w:hAnsiTheme="minorHAnsi"/>
                <w:sz w:val="21"/>
                <w:szCs w:val="21"/>
              </w:rPr>
              <w:t>183</w:t>
            </w:r>
          </w:p>
        </w:tc>
        <w:tc>
          <w:tcPr>
            <w:tcW w:w="1080" w:type="dxa"/>
            <w:shd w:val="clear" w:color="auto" w:fill="auto"/>
            <w:noWrap/>
            <w:vAlign w:val="bottom"/>
          </w:tcPr>
          <w:p w14:paraId="5DB87C65" w14:textId="67C12B4C"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10</w:t>
            </w:r>
          </w:p>
        </w:tc>
        <w:tc>
          <w:tcPr>
            <w:tcW w:w="1170" w:type="dxa"/>
            <w:shd w:val="clear" w:color="auto" w:fill="auto"/>
            <w:noWrap/>
            <w:vAlign w:val="bottom"/>
          </w:tcPr>
          <w:p w14:paraId="098910DA" w14:textId="78A6E6A3" w:rsidR="006A3DA9" w:rsidRPr="00826610" w:rsidRDefault="006A3DA9" w:rsidP="006A3DA9">
            <w:pPr>
              <w:spacing w:after="0" w:line="240" w:lineRule="auto"/>
              <w:jc w:val="center"/>
              <w:rPr>
                <w:rFonts w:asciiTheme="minorHAnsi" w:hAnsiTheme="minorHAnsi"/>
                <w:sz w:val="21"/>
                <w:szCs w:val="21"/>
              </w:rPr>
            </w:pPr>
            <w:r w:rsidRPr="00826610">
              <w:rPr>
                <w:rFonts w:asciiTheme="minorHAnsi" w:hAnsiTheme="minorHAnsi" w:cs="Calibri"/>
                <w:sz w:val="21"/>
                <w:szCs w:val="21"/>
              </w:rPr>
              <w:t>5</w:t>
            </w:r>
          </w:p>
        </w:tc>
        <w:tc>
          <w:tcPr>
            <w:tcW w:w="720" w:type="dxa"/>
            <w:shd w:val="clear" w:color="auto" w:fill="auto"/>
            <w:noWrap/>
            <w:vAlign w:val="bottom"/>
          </w:tcPr>
          <w:p w14:paraId="53B89185" w14:textId="6EB58887" w:rsidR="006A3DA9" w:rsidRPr="00826610" w:rsidRDefault="006A3DA9" w:rsidP="006A3DA9">
            <w:pPr>
              <w:spacing w:after="0" w:line="240" w:lineRule="auto"/>
              <w:jc w:val="center"/>
              <w:rPr>
                <w:rFonts w:asciiTheme="minorHAnsi" w:eastAsia="Times New Roman" w:hAnsiTheme="minorHAnsi"/>
                <w:sz w:val="21"/>
                <w:szCs w:val="21"/>
              </w:rPr>
            </w:pPr>
            <w:r w:rsidRPr="00826610">
              <w:rPr>
                <w:rFonts w:asciiTheme="minorHAnsi" w:hAnsiTheme="minorHAnsi" w:cs="Calibri"/>
                <w:sz w:val="21"/>
                <w:szCs w:val="21"/>
              </w:rPr>
              <w:t>1</w:t>
            </w:r>
            <w:r w:rsidR="00FF3250">
              <w:rPr>
                <w:rFonts w:asciiTheme="minorHAnsi" w:hAnsiTheme="minorHAnsi" w:cs="Calibri"/>
                <w:sz w:val="21"/>
                <w:szCs w:val="21"/>
              </w:rPr>
              <w:t>5</w:t>
            </w:r>
          </w:p>
        </w:tc>
      </w:tr>
      <w:tr w:rsidR="00755D79" w:rsidRPr="000444C7" w14:paraId="136B3327" w14:textId="77777777" w:rsidTr="001A2406">
        <w:trPr>
          <w:trHeight w:val="197"/>
        </w:trPr>
        <w:tc>
          <w:tcPr>
            <w:tcW w:w="5400" w:type="dxa"/>
            <w:gridSpan w:val="2"/>
            <w:shd w:val="clear" w:color="auto" w:fill="E0EE7C" w:themeFill="accent3" w:themeFillTint="66"/>
            <w:noWrap/>
            <w:vAlign w:val="center"/>
          </w:tcPr>
          <w:p w14:paraId="0B9106D2" w14:textId="77777777" w:rsidR="00755D79" w:rsidRPr="00826610" w:rsidRDefault="00755D79" w:rsidP="00755D79">
            <w:pPr>
              <w:spacing w:after="0" w:line="240" w:lineRule="auto"/>
              <w:rPr>
                <w:rFonts w:asciiTheme="minorHAnsi" w:hAnsiTheme="minorHAnsi"/>
                <w:b/>
                <w:sz w:val="21"/>
                <w:szCs w:val="21"/>
              </w:rPr>
            </w:pPr>
            <w:r w:rsidRPr="00826610">
              <w:rPr>
                <w:rFonts w:asciiTheme="minorHAnsi" w:hAnsiTheme="minorHAnsi"/>
                <w:b/>
                <w:sz w:val="21"/>
                <w:szCs w:val="21"/>
              </w:rPr>
              <w:t>Total Bay Region</w:t>
            </w:r>
          </w:p>
        </w:tc>
        <w:tc>
          <w:tcPr>
            <w:tcW w:w="1170" w:type="dxa"/>
            <w:shd w:val="clear" w:color="auto" w:fill="E0EE7C" w:themeFill="accent3" w:themeFillTint="66"/>
            <w:noWrap/>
          </w:tcPr>
          <w:p w14:paraId="55BF6261" w14:textId="145DB1AC"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5,496</w:t>
            </w:r>
          </w:p>
        </w:tc>
        <w:tc>
          <w:tcPr>
            <w:tcW w:w="1080" w:type="dxa"/>
            <w:shd w:val="clear" w:color="auto" w:fill="E0EE7C" w:themeFill="accent3" w:themeFillTint="66"/>
            <w:noWrap/>
          </w:tcPr>
          <w:p w14:paraId="2A2E1701" w14:textId="1D5E9EE0"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175</w:t>
            </w:r>
          </w:p>
        </w:tc>
        <w:tc>
          <w:tcPr>
            <w:tcW w:w="1170" w:type="dxa"/>
            <w:shd w:val="clear" w:color="auto" w:fill="E0EE7C" w:themeFill="accent3" w:themeFillTint="66"/>
            <w:noWrap/>
          </w:tcPr>
          <w:p w14:paraId="45354D31" w14:textId="5201BF9B"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266</w:t>
            </w:r>
          </w:p>
        </w:tc>
        <w:tc>
          <w:tcPr>
            <w:tcW w:w="720" w:type="dxa"/>
            <w:shd w:val="clear" w:color="auto" w:fill="E0EE7C" w:themeFill="accent3" w:themeFillTint="66"/>
            <w:noWrap/>
          </w:tcPr>
          <w:p w14:paraId="28DF23C0" w14:textId="5AA12C77"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44</w:t>
            </w:r>
            <w:r w:rsidR="00FF3250">
              <w:rPr>
                <w:rFonts w:asciiTheme="minorHAnsi" w:hAnsiTheme="minorHAnsi"/>
                <w:b/>
                <w:sz w:val="21"/>
                <w:szCs w:val="21"/>
              </w:rPr>
              <w:t>1</w:t>
            </w:r>
          </w:p>
        </w:tc>
      </w:tr>
      <w:tr w:rsidR="00755D79" w:rsidRPr="000444C7" w14:paraId="2ECAE3AD" w14:textId="77777777" w:rsidTr="001A2406">
        <w:trPr>
          <w:trHeight w:val="287"/>
        </w:trPr>
        <w:tc>
          <w:tcPr>
            <w:tcW w:w="5400" w:type="dxa"/>
            <w:gridSpan w:val="2"/>
            <w:shd w:val="clear" w:color="auto" w:fill="CDE32D" w:themeFill="accent6" w:themeFillShade="BF"/>
            <w:noWrap/>
            <w:vAlign w:val="center"/>
          </w:tcPr>
          <w:p w14:paraId="12960DB4" w14:textId="20B6CCCB" w:rsidR="00755D79" w:rsidRPr="00826610" w:rsidRDefault="00755D79" w:rsidP="00755D79">
            <w:pPr>
              <w:spacing w:after="0" w:line="240" w:lineRule="auto"/>
              <w:rPr>
                <w:rFonts w:asciiTheme="minorHAnsi" w:hAnsiTheme="minorHAnsi"/>
                <w:b/>
                <w:sz w:val="21"/>
                <w:szCs w:val="21"/>
              </w:rPr>
            </w:pPr>
            <w:r w:rsidRPr="00826610">
              <w:rPr>
                <w:rFonts w:asciiTheme="minorHAnsi" w:hAnsiTheme="minorHAnsi"/>
                <w:b/>
                <w:sz w:val="21"/>
                <w:szCs w:val="21"/>
              </w:rPr>
              <w:t>Total East Bay Sub-Region</w:t>
            </w:r>
          </w:p>
        </w:tc>
        <w:tc>
          <w:tcPr>
            <w:tcW w:w="1170" w:type="dxa"/>
            <w:shd w:val="clear" w:color="auto" w:fill="CDE32D" w:themeFill="accent6" w:themeFillShade="BF"/>
            <w:noWrap/>
          </w:tcPr>
          <w:p w14:paraId="21985E27" w14:textId="011D37C1"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774</w:t>
            </w:r>
          </w:p>
        </w:tc>
        <w:tc>
          <w:tcPr>
            <w:tcW w:w="1080" w:type="dxa"/>
            <w:shd w:val="clear" w:color="auto" w:fill="CDE32D" w:themeFill="accent6" w:themeFillShade="BF"/>
            <w:noWrap/>
          </w:tcPr>
          <w:p w14:paraId="6D60B4A3" w14:textId="58F0AA06"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46</w:t>
            </w:r>
          </w:p>
        </w:tc>
        <w:tc>
          <w:tcPr>
            <w:tcW w:w="1170" w:type="dxa"/>
            <w:shd w:val="clear" w:color="auto" w:fill="CDE32D" w:themeFill="accent6" w:themeFillShade="BF"/>
            <w:noWrap/>
          </w:tcPr>
          <w:p w14:paraId="31FED371" w14:textId="23B789E4"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76</w:t>
            </w:r>
          </w:p>
        </w:tc>
        <w:tc>
          <w:tcPr>
            <w:tcW w:w="720" w:type="dxa"/>
            <w:shd w:val="clear" w:color="auto" w:fill="CDE32D" w:themeFill="accent6" w:themeFillShade="BF"/>
            <w:noWrap/>
          </w:tcPr>
          <w:p w14:paraId="18026434" w14:textId="01D9CDCE" w:rsidR="00755D79" w:rsidRPr="00826610" w:rsidRDefault="00755D79" w:rsidP="00755D79">
            <w:pPr>
              <w:spacing w:after="0" w:line="240" w:lineRule="auto"/>
              <w:jc w:val="center"/>
              <w:rPr>
                <w:rFonts w:asciiTheme="minorHAnsi" w:eastAsia="Times New Roman" w:hAnsiTheme="minorHAnsi"/>
                <w:b/>
                <w:sz w:val="21"/>
                <w:szCs w:val="21"/>
              </w:rPr>
            </w:pPr>
            <w:r w:rsidRPr="00826610">
              <w:rPr>
                <w:rFonts w:asciiTheme="minorHAnsi" w:hAnsiTheme="minorHAnsi"/>
                <w:b/>
                <w:sz w:val="21"/>
                <w:szCs w:val="21"/>
              </w:rPr>
              <w:t>12</w:t>
            </w:r>
            <w:r w:rsidR="00FF3250">
              <w:rPr>
                <w:rFonts w:asciiTheme="minorHAnsi" w:hAnsiTheme="minorHAnsi"/>
                <w:b/>
                <w:sz w:val="21"/>
                <w:szCs w:val="21"/>
              </w:rPr>
              <w:t>2</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3D8C1D61" w:rsidR="001C1787" w:rsidRPr="004A2A7C" w:rsidRDefault="001C1787" w:rsidP="001C1787">
      <w:pPr>
        <w:spacing w:line="240" w:lineRule="auto"/>
      </w:pPr>
      <w:r w:rsidRPr="003F4BD8">
        <w:t xml:space="preserve">Based on the data included </w:t>
      </w:r>
      <w:r w:rsidR="00FF3250">
        <w:t>in this report, there is a</w:t>
      </w:r>
      <w:r w:rsidRPr="003F4BD8">
        <w:t xml:space="preserve"> labor market </w:t>
      </w:r>
      <w:r w:rsidR="00FF3250">
        <w:t>gap in the Bay region with 674</w:t>
      </w:r>
      <w:r w:rsidRPr="003F4BD8">
        <w:t xml:space="preserve"> annual openings for the </w:t>
      </w:r>
      <w:r w:rsidR="00DC7C07" w:rsidRPr="00FF3250">
        <w:rPr>
          <w:bCs/>
        </w:rPr>
        <w:t>Fire Technology</w:t>
      </w:r>
      <w:r w:rsidR="00FF3250">
        <w:t xml:space="preserve"> occupational cluster and 441</w:t>
      </w:r>
      <w:r w:rsidRPr="003F4BD8">
        <w:t xml:space="preserve"> annual a</w:t>
      </w:r>
      <w:r w:rsidR="00FF3250">
        <w:t>wards for an annual undersupply of 233</w:t>
      </w:r>
      <w:r w:rsidR="00E17CDC">
        <w:t xml:space="preserve"> students</w:t>
      </w:r>
      <w:r w:rsidRPr="003F4BD8">
        <w:t xml:space="preserve">. In the </w:t>
      </w:r>
      <w:r w:rsidR="00C0296B" w:rsidRPr="003F4BD8">
        <w:t>East Bay</w:t>
      </w:r>
      <w:r w:rsidR="00FF3250">
        <w:t xml:space="preserve">, there is </w:t>
      </w:r>
      <w:r w:rsidR="003F4BD8">
        <w:t xml:space="preserve">a </w:t>
      </w:r>
      <w:r w:rsidR="00FF3250">
        <w:t xml:space="preserve">small </w:t>
      </w:r>
      <w:r w:rsidR="003F4BD8">
        <w:t xml:space="preserve">gap </w:t>
      </w:r>
      <w:r w:rsidR="00FF3250">
        <w:t>with 140 annual openings and 122</w:t>
      </w:r>
      <w:r w:rsidRPr="003F4BD8">
        <w:t xml:space="preserve"> annual a</w:t>
      </w:r>
      <w:r w:rsidR="00FF3250">
        <w:t>wards for an annual undersupply of 18</w:t>
      </w:r>
      <w:r w:rsidR="00E17CDC">
        <w:t xml:space="preserve"> students</w:t>
      </w:r>
      <w:r w:rsidRPr="003F4BD8">
        <w:t>.</w:t>
      </w:r>
    </w:p>
    <w:p w14:paraId="0F7AF2E7" w14:textId="77777777" w:rsidR="001C1787" w:rsidRDefault="001C1787" w:rsidP="001C1787">
      <w:pPr>
        <w:pStyle w:val="Heading1"/>
        <w:spacing w:before="360"/>
      </w:pPr>
      <w:r>
        <w:t>Student Outcomes</w:t>
      </w:r>
    </w:p>
    <w:p w14:paraId="7AC54CD9" w14:textId="192EEC8D"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C0296B">
        <w:rPr>
          <w:b/>
        </w:rPr>
        <w:t>2133</w:t>
      </w:r>
      <w:r w:rsidR="009A7EAA">
        <w:rPr>
          <w:b/>
        </w:rPr>
        <w:t>.</w:t>
      </w:r>
      <w:r w:rsidR="00C0296B">
        <w:rPr>
          <w:b/>
        </w:rPr>
        <w:t>00 - Fire Technology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C76597" w14:paraId="777C7658" w14:textId="77777777" w:rsidTr="00C76597">
        <w:trPr>
          <w:trHeight w:val="512"/>
        </w:trPr>
        <w:tc>
          <w:tcPr>
            <w:tcW w:w="3235" w:type="dxa"/>
            <w:shd w:val="clear" w:color="auto" w:fill="E5F193" w:themeFill="accent2" w:themeFillTint="66"/>
            <w:vAlign w:val="center"/>
          </w:tcPr>
          <w:p w14:paraId="7E22253A" w14:textId="77777777" w:rsidR="00C76597" w:rsidRPr="00F90584" w:rsidRDefault="00C76597"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C76597" w:rsidRPr="00F90584" w:rsidRDefault="00C76597"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02052313" w:rsidR="00C76597" w:rsidRPr="00F90584" w:rsidRDefault="00C76597" w:rsidP="006A3B6E">
            <w:pPr>
              <w:jc w:val="center"/>
              <w:rPr>
                <w:sz w:val="20"/>
                <w:szCs w:val="20"/>
              </w:rPr>
            </w:pPr>
            <w:r>
              <w:rPr>
                <w:sz w:val="20"/>
                <w:szCs w:val="20"/>
              </w:rPr>
              <w:t>Merritt College</w:t>
            </w:r>
            <w:r w:rsidRPr="00F90584">
              <w:rPr>
                <w:sz w:val="20"/>
                <w:szCs w:val="20"/>
              </w:rPr>
              <w:t xml:space="preserve"> (All CTE Programs)</w:t>
            </w:r>
          </w:p>
        </w:tc>
        <w:tc>
          <w:tcPr>
            <w:tcW w:w="1080" w:type="dxa"/>
            <w:shd w:val="clear" w:color="auto" w:fill="E5F193" w:themeFill="accent2" w:themeFillTint="66"/>
            <w:vAlign w:val="center"/>
          </w:tcPr>
          <w:p w14:paraId="37E09CAD" w14:textId="64FA3D19" w:rsidR="00C76597" w:rsidRPr="00F90584" w:rsidRDefault="00C76597" w:rsidP="006A3B6E">
            <w:pPr>
              <w:jc w:val="center"/>
              <w:rPr>
                <w:sz w:val="20"/>
                <w:szCs w:val="20"/>
              </w:rPr>
            </w:pPr>
            <w:r w:rsidRPr="00F90584">
              <w:rPr>
                <w:sz w:val="20"/>
                <w:szCs w:val="20"/>
              </w:rPr>
              <w:t>State (</w:t>
            </w:r>
            <w:r w:rsidR="009A7EAA">
              <w:rPr>
                <w:sz w:val="20"/>
                <w:szCs w:val="20"/>
              </w:rPr>
              <w:t xml:space="preserve">TOP </w:t>
            </w:r>
            <w:r>
              <w:rPr>
                <w:sz w:val="20"/>
                <w:szCs w:val="20"/>
              </w:rPr>
              <w:t>2133</w:t>
            </w:r>
            <w:r w:rsidR="009A7EAA">
              <w:rPr>
                <w:sz w:val="20"/>
                <w:szCs w:val="20"/>
              </w:rPr>
              <w:t>.</w:t>
            </w:r>
            <w:r>
              <w:rPr>
                <w:sz w:val="20"/>
                <w:szCs w:val="20"/>
              </w:rPr>
              <w:t>00</w:t>
            </w:r>
            <w:r w:rsidRPr="00F90584">
              <w:rPr>
                <w:sz w:val="20"/>
                <w:szCs w:val="20"/>
              </w:rPr>
              <w:t>)</w:t>
            </w:r>
          </w:p>
        </w:tc>
        <w:tc>
          <w:tcPr>
            <w:tcW w:w="1080" w:type="dxa"/>
            <w:shd w:val="clear" w:color="auto" w:fill="E5F193" w:themeFill="accent2" w:themeFillTint="66"/>
            <w:vAlign w:val="center"/>
          </w:tcPr>
          <w:p w14:paraId="2C07F9B0" w14:textId="77777777" w:rsidR="009A7EAA" w:rsidRDefault="00C76597" w:rsidP="006A3B6E">
            <w:pPr>
              <w:jc w:val="center"/>
              <w:rPr>
                <w:sz w:val="20"/>
                <w:szCs w:val="20"/>
              </w:rPr>
            </w:pPr>
            <w:r w:rsidRPr="00F90584">
              <w:rPr>
                <w:sz w:val="20"/>
                <w:szCs w:val="20"/>
              </w:rPr>
              <w:t xml:space="preserve">Bay </w:t>
            </w:r>
          </w:p>
          <w:p w14:paraId="6F06E283" w14:textId="49028D5C" w:rsidR="009A7EAA" w:rsidRDefault="00C76597" w:rsidP="006A3B6E">
            <w:pPr>
              <w:jc w:val="center"/>
              <w:rPr>
                <w:sz w:val="20"/>
                <w:szCs w:val="20"/>
              </w:rPr>
            </w:pPr>
            <w:r w:rsidRPr="00F90584">
              <w:rPr>
                <w:sz w:val="20"/>
                <w:szCs w:val="20"/>
              </w:rPr>
              <w:t>(</w:t>
            </w:r>
            <w:r w:rsidR="009A7EAA">
              <w:rPr>
                <w:sz w:val="20"/>
                <w:szCs w:val="20"/>
              </w:rPr>
              <w:t>TOP</w:t>
            </w:r>
          </w:p>
          <w:p w14:paraId="3EE77190" w14:textId="01F5D3A6" w:rsidR="00C76597" w:rsidRPr="00F90584" w:rsidRDefault="00C76597" w:rsidP="006A3B6E">
            <w:pPr>
              <w:jc w:val="center"/>
              <w:rPr>
                <w:sz w:val="20"/>
                <w:szCs w:val="20"/>
              </w:rPr>
            </w:pPr>
            <w:r>
              <w:rPr>
                <w:sz w:val="20"/>
                <w:szCs w:val="20"/>
              </w:rPr>
              <w:t>2133</w:t>
            </w:r>
            <w:r w:rsidR="009A7EAA">
              <w:rPr>
                <w:sz w:val="20"/>
                <w:szCs w:val="20"/>
              </w:rPr>
              <w:t>.</w:t>
            </w:r>
            <w:r>
              <w:rPr>
                <w:sz w:val="20"/>
                <w:szCs w:val="20"/>
              </w:rPr>
              <w:t>00</w:t>
            </w:r>
            <w:r w:rsidRPr="00F90584">
              <w:rPr>
                <w:sz w:val="20"/>
                <w:szCs w:val="20"/>
              </w:rPr>
              <w:t>)</w:t>
            </w:r>
          </w:p>
        </w:tc>
        <w:tc>
          <w:tcPr>
            <w:tcW w:w="1080" w:type="dxa"/>
            <w:shd w:val="clear" w:color="auto" w:fill="E5F193" w:themeFill="accent2" w:themeFillTint="66"/>
            <w:vAlign w:val="center"/>
          </w:tcPr>
          <w:p w14:paraId="4EC536E2" w14:textId="77777777" w:rsidR="009A7EAA" w:rsidRDefault="00C76597" w:rsidP="006A3B6E">
            <w:pPr>
              <w:jc w:val="center"/>
              <w:rPr>
                <w:sz w:val="20"/>
                <w:szCs w:val="20"/>
              </w:rPr>
            </w:pPr>
            <w:r>
              <w:rPr>
                <w:sz w:val="20"/>
                <w:szCs w:val="20"/>
              </w:rPr>
              <w:t>East Bay</w:t>
            </w:r>
            <w:r w:rsidRPr="00F90584">
              <w:rPr>
                <w:sz w:val="20"/>
                <w:szCs w:val="20"/>
              </w:rPr>
              <w:t xml:space="preserve"> (</w:t>
            </w:r>
            <w:r w:rsidR="009A7EAA">
              <w:rPr>
                <w:sz w:val="20"/>
                <w:szCs w:val="20"/>
              </w:rPr>
              <w:t>TOP</w:t>
            </w:r>
          </w:p>
          <w:p w14:paraId="4FFC7D8C" w14:textId="27FFF098" w:rsidR="00C76597" w:rsidRPr="00F90584" w:rsidRDefault="00C76597" w:rsidP="006A3B6E">
            <w:pPr>
              <w:jc w:val="center"/>
              <w:rPr>
                <w:sz w:val="20"/>
                <w:szCs w:val="20"/>
              </w:rPr>
            </w:pPr>
            <w:r>
              <w:rPr>
                <w:sz w:val="20"/>
                <w:szCs w:val="20"/>
              </w:rPr>
              <w:t>2133</w:t>
            </w:r>
            <w:r w:rsidR="009A7EAA">
              <w:rPr>
                <w:sz w:val="20"/>
                <w:szCs w:val="20"/>
              </w:rPr>
              <w:t>.</w:t>
            </w:r>
            <w:r>
              <w:rPr>
                <w:sz w:val="20"/>
                <w:szCs w:val="20"/>
              </w:rPr>
              <w:t>00</w:t>
            </w:r>
            <w:r w:rsidRPr="00F90584">
              <w:rPr>
                <w:sz w:val="20"/>
                <w:szCs w:val="20"/>
              </w:rPr>
              <w:t>)</w:t>
            </w:r>
          </w:p>
        </w:tc>
        <w:tc>
          <w:tcPr>
            <w:tcW w:w="1080" w:type="dxa"/>
            <w:shd w:val="clear" w:color="auto" w:fill="E5F193" w:themeFill="accent2" w:themeFillTint="66"/>
            <w:vAlign w:val="center"/>
          </w:tcPr>
          <w:p w14:paraId="20BDCF43" w14:textId="77777777" w:rsidR="009A7EAA" w:rsidRDefault="00C76597" w:rsidP="006A3B6E">
            <w:pPr>
              <w:jc w:val="center"/>
              <w:rPr>
                <w:sz w:val="20"/>
                <w:szCs w:val="20"/>
              </w:rPr>
            </w:pPr>
            <w:r>
              <w:rPr>
                <w:sz w:val="20"/>
                <w:szCs w:val="20"/>
              </w:rPr>
              <w:t>Merritt College</w:t>
            </w:r>
            <w:r w:rsidRPr="00F90584">
              <w:rPr>
                <w:sz w:val="20"/>
                <w:szCs w:val="20"/>
              </w:rPr>
              <w:t xml:space="preserve"> (</w:t>
            </w:r>
            <w:r w:rsidR="009A7EAA">
              <w:rPr>
                <w:sz w:val="20"/>
                <w:szCs w:val="20"/>
              </w:rPr>
              <w:t>TOP</w:t>
            </w:r>
          </w:p>
          <w:p w14:paraId="77E345FE" w14:textId="1CCCD747" w:rsidR="00C76597" w:rsidRPr="00F90584" w:rsidRDefault="00C76597" w:rsidP="006A3B6E">
            <w:pPr>
              <w:jc w:val="center"/>
              <w:rPr>
                <w:sz w:val="20"/>
                <w:szCs w:val="20"/>
              </w:rPr>
            </w:pPr>
            <w:r>
              <w:rPr>
                <w:sz w:val="20"/>
                <w:szCs w:val="20"/>
              </w:rPr>
              <w:t>2133</w:t>
            </w:r>
            <w:r w:rsidR="009A7EAA">
              <w:rPr>
                <w:sz w:val="20"/>
                <w:szCs w:val="20"/>
              </w:rPr>
              <w:t>.</w:t>
            </w:r>
            <w:r>
              <w:rPr>
                <w:sz w:val="20"/>
                <w:szCs w:val="20"/>
              </w:rPr>
              <w:t>00</w:t>
            </w:r>
            <w:r w:rsidRPr="00F90584">
              <w:rPr>
                <w:sz w:val="20"/>
                <w:szCs w:val="20"/>
              </w:rPr>
              <w:t>)</w:t>
            </w:r>
          </w:p>
        </w:tc>
      </w:tr>
      <w:tr w:rsidR="00C76597" w14:paraId="0351AAE9" w14:textId="77777777" w:rsidTr="00C76597">
        <w:trPr>
          <w:trHeight w:val="521"/>
        </w:trPr>
        <w:tc>
          <w:tcPr>
            <w:tcW w:w="3235" w:type="dxa"/>
            <w:vAlign w:val="center"/>
          </w:tcPr>
          <w:p w14:paraId="7CD4F91D" w14:textId="2CC5013A" w:rsidR="00C76597" w:rsidRPr="00AE09B7" w:rsidRDefault="00C76597" w:rsidP="00755D79">
            <w:pPr>
              <w:rPr>
                <w:sz w:val="21"/>
                <w:szCs w:val="21"/>
              </w:rPr>
            </w:pPr>
            <w:r w:rsidRPr="00AE09B7">
              <w:rPr>
                <w:sz w:val="21"/>
                <w:szCs w:val="21"/>
              </w:rPr>
              <w:t>% Employed Four Quarters After Exit</w:t>
            </w:r>
          </w:p>
        </w:tc>
        <w:tc>
          <w:tcPr>
            <w:tcW w:w="1080" w:type="dxa"/>
            <w:vAlign w:val="center"/>
          </w:tcPr>
          <w:p w14:paraId="1165C426" w14:textId="77777777" w:rsidR="00C76597" w:rsidRPr="00AE09B7" w:rsidRDefault="00C76597" w:rsidP="00755D79">
            <w:pPr>
              <w:jc w:val="center"/>
              <w:rPr>
                <w:sz w:val="21"/>
                <w:szCs w:val="21"/>
              </w:rPr>
            </w:pPr>
            <w:r w:rsidRPr="00AE09B7">
              <w:rPr>
                <w:sz w:val="21"/>
                <w:szCs w:val="21"/>
              </w:rPr>
              <w:t>74%</w:t>
            </w:r>
          </w:p>
        </w:tc>
        <w:tc>
          <w:tcPr>
            <w:tcW w:w="1080" w:type="dxa"/>
            <w:vAlign w:val="center"/>
          </w:tcPr>
          <w:p w14:paraId="0822ADF7" w14:textId="15544B0F" w:rsidR="00C76597" w:rsidRPr="00AE09B7" w:rsidRDefault="00C76597" w:rsidP="00755D79">
            <w:pPr>
              <w:jc w:val="center"/>
              <w:rPr>
                <w:sz w:val="21"/>
                <w:szCs w:val="21"/>
              </w:rPr>
            </w:pPr>
            <w:r w:rsidRPr="00AE09B7">
              <w:rPr>
                <w:sz w:val="21"/>
                <w:szCs w:val="21"/>
              </w:rPr>
              <w:t>70%</w:t>
            </w:r>
          </w:p>
        </w:tc>
        <w:tc>
          <w:tcPr>
            <w:tcW w:w="1080" w:type="dxa"/>
            <w:vAlign w:val="center"/>
          </w:tcPr>
          <w:p w14:paraId="35788D23" w14:textId="70F90A1D" w:rsidR="00C76597" w:rsidRPr="00AE09B7" w:rsidRDefault="00C76597" w:rsidP="00755D79">
            <w:pPr>
              <w:jc w:val="center"/>
              <w:rPr>
                <w:sz w:val="21"/>
                <w:szCs w:val="21"/>
              </w:rPr>
            </w:pPr>
            <w:r w:rsidRPr="00AE09B7">
              <w:rPr>
                <w:sz w:val="21"/>
                <w:szCs w:val="21"/>
              </w:rPr>
              <w:t>72%</w:t>
            </w:r>
          </w:p>
        </w:tc>
        <w:tc>
          <w:tcPr>
            <w:tcW w:w="1080" w:type="dxa"/>
            <w:vAlign w:val="center"/>
          </w:tcPr>
          <w:p w14:paraId="6CCB383A" w14:textId="3676E881" w:rsidR="00C76597" w:rsidRPr="00AE09B7" w:rsidRDefault="00C76597" w:rsidP="00755D79">
            <w:pPr>
              <w:jc w:val="center"/>
              <w:rPr>
                <w:sz w:val="21"/>
                <w:szCs w:val="21"/>
              </w:rPr>
            </w:pPr>
            <w:r w:rsidRPr="00AE09B7">
              <w:rPr>
                <w:sz w:val="21"/>
                <w:szCs w:val="21"/>
              </w:rPr>
              <w:t>85%</w:t>
            </w:r>
          </w:p>
        </w:tc>
        <w:tc>
          <w:tcPr>
            <w:tcW w:w="1080" w:type="dxa"/>
            <w:vAlign w:val="center"/>
          </w:tcPr>
          <w:p w14:paraId="4B38F1F8" w14:textId="0BDA66E1" w:rsidR="00C76597" w:rsidRPr="00AE09B7" w:rsidRDefault="00C76597" w:rsidP="00755D79">
            <w:pPr>
              <w:jc w:val="center"/>
              <w:rPr>
                <w:sz w:val="21"/>
                <w:szCs w:val="21"/>
              </w:rPr>
            </w:pPr>
            <w:r w:rsidRPr="00AE09B7">
              <w:rPr>
                <w:sz w:val="21"/>
                <w:szCs w:val="21"/>
              </w:rPr>
              <w:t>84%</w:t>
            </w:r>
          </w:p>
        </w:tc>
        <w:tc>
          <w:tcPr>
            <w:tcW w:w="1080" w:type="dxa"/>
            <w:vAlign w:val="center"/>
          </w:tcPr>
          <w:p w14:paraId="62A79C52" w14:textId="51D426A6" w:rsidR="00C76597" w:rsidRPr="00AE09B7" w:rsidRDefault="00C76597" w:rsidP="00755D79">
            <w:pPr>
              <w:jc w:val="center"/>
              <w:rPr>
                <w:sz w:val="21"/>
                <w:szCs w:val="21"/>
              </w:rPr>
            </w:pPr>
            <w:r w:rsidRPr="00AE09B7">
              <w:rPr>
                <w:sz w:val="21"/>
                <w:szCs w:val="21"/>
              </w:rPr>
              <w:t>97%</w:t>
            </w:r>
          </w:p>
        </w:tc>
      </w:tr>
      <w:tr w:rsidR="00C76597" w14:paraId="6BD6BFA8" w14:textId="77777777" w:rsidTr="00C76597">
        <w:trPr>
          <w:trHeight w:val="530"/>
        </w:trPr>
        <w:tc>
          <w:tcPr>
            <w:tcW w:w="3235" w:type="dxa"/>
            <w:vAlign w:val="center"/>
          </w:tcPr>
          <w:p w14:paraId="6F16600B" w14:textId="77FF0C94" w:rsidR="00C76597" w:rsidRPr="00AE09B7" w:rsidRDefault="00C76597" w:rsidP="00755D79">
            <w:pPr>
              <w:rPr>
                <w:sz w:val="21"/>
                <w:szCs w:val="21"/>
              </w:rPr>
            </w:pPr>
            <w:r w:rsidRPr="00AE09B7">
              <w:rPr>
                <w:sz w:val="21"/>
                <w:szCs w:val="21"/>
              </w:rPr>
              <w:t>Median Quarterly Earnings Two Quarters After Exit</w:t>
            </w:r>
          </w:p>
        </w:tc>
        <w:tc>
          <w:tcPr>
            <w:tcW w:w="1080" w:type="dxa"/>
            <w:vAlign w:val="center"/>
          </w:tcPr>
          <w:p w14:paraId="486F7711" w14:textId="77777777" w:rsidR="00C76597" w:rsidRPr="00AE09B7" w:rsidRDefault="00C76597" w:rsidP="00755D79">
            <w:pPr>
              <w:jc w:val="center"/>
              <w:rPr>
                <w:sz w:val="21"/>
                <w:szCs w:val="21"/>
              </w:rPr>
            </w:pPr>
            <w:r w:rsidRPr="00AE09B7">
              <w:rPr>
                <w:sz w:val="21"/>
                <w:szCs w:val="21"/>
              </w:rPr>
              <w:t>$10,310</w:t>
            </w:r>
          </w:p>
        </w:tc>
        <w:tc>
          <w:tcPr>
            <w:tcW w:w="1080" w:type="dxa"/>
            <w:vAlign w:val="center"/>
          </w:tcPr>
          <w:p w14:paraId="77379553" w14:textId="5DD030F3" w:rsidR="00C76597" w:rsidRPr="00AE09B7" w:rsidRDefault="00C76597" w:rsidP="00755D79">
            <w:pPr>
              <w:jc w:val="center"/>
              <w:rPr>
                <w:sz w:val="21"/>
                <w:szCs w:val="21"/>
              </w:rPr>
            </w:pPr>
            <w:r w:rsidRPr="00AE09B7">
              <w:rPr>
                <w:sz w:val="21"/>
                <w:szCs w:val="21"/>
              </w:rPr>
              <w:t>$9,613</w:t>
            </w:r>
          </w:p>
        </w:tc>
        <w:tc>
          <w:tcPr>
            <w:tcW w:w="1080" w:type="dxa"/>
            <w:vAlign w:val="center"/>
          </w:tcPr>
          <w:p w14:paraId="2A687C4D" w14:textId="50FBA32C" w:rsidR="00C76597" w:rsidRPr="00AE09B7" w:rsidRDefault="007B5617" w:rsidP="00755D79">
            <w:pPr>
              <w:jc w:val="center"/>
              <w:rPr>
                <w:sz w:val="21"/>
                <w:szCs w:val="21"/>
              </w:rPr>
            </w:pPr>
            <w:r w:rsidRPr="00AE09B7">
              <w:rPr>
                <w:sz w:val="21"/>
                <w:szCs w:val="21"/>
              </w:rPr>
              <w:t>$17,806</w:t>
            </w:r>
          </w:p>
        </w:tc>
        <w:tc>
          <w:tcPr>
            <w:tcW w:w="1080" w:type="dxa"/>
            <w:vAlign w:val="center"/>
          </w:tcPr>
          <w:p w14:paraId="0575663A" w14:textId="7A6F204B" w:rsidR="00C76597" w:rsidRPr="00AE09B7" w:rsidRDefault="007B5617" w:rsidP="00755D79">
            <w:pPr>
              <w:jc w:val="center"/>
              <w:rPr>
                <w:sz w:val="21"/>
                <w:szCs w:val="21"/>
              </w:rPr>
            </w:pPr>
            <w:r w:rsidRPr="00AE09B7">
              <w:rPr>
                <w:sz w:val="21"/>
                <w:szCs w:val="21"/>
              </w:rPr>
              <w:t>$22,478</w:t>
            </w:r>
          </w:p>
        </w:tc>
        <w:tc>
          <w:tcPr>
            <w:tcW w:w="1080" w:type="dxa"/>
            <w:vAlign w:val="center"/>
          </w:tcPr>
          <w:p w14:paraId="03DF60CB" w14:textId="1D603BCC" w:rsidR="00C76597" w:rsidRPr="00AE09B7" w:rsidRDefault="007B5617" w:rsidP="00755D79">
            <w:pPr>
              <w:jc w:val="center"/>
              <w:rPr>
                <w:sz w:val="21"/>
                <w:szCs w:val="21"/>
              </w:rPr>
            </w:pPr>
            <w:r w:rsidRPr="00AE09B7">
              <w:rPr>
                <w:sz w:val="21"/>
                <w:szCs w:val="21"/>
              </w:rPr>
              <w:t>$11,582</w:t>
            </w:r>
          </w:p>
        </w:tc>
        <w:tc>
          <w:tcPr>
            <w:tcW w:w="1080" w:type="dxa"/>
            <w:vAlign w:val="center"/>
          </w:tcPr>
          <w:p w14:paraId="2B90F52F" w14:textId="673DBE8F" w:rsidR="00C76597" w:rsidRPr="00AE09B7" w:rsidRDefault="007B5617" w:rsidP="00755D79">
            <w:pPr>
              <w:jc w:val="center"/>
              <w:rPr>
                <w:sz w:val="21"/>
                <w:szCs w:val="21"/>
              </w:rPr>
            </w:pPr>
            <w:r w:rsidRPr="00AE09B7">
              <w:rPr>
                <w:sz w:val="21"/>
                <w:szCs w:val="21"/>
              </w:rPr>
              <w:t>$7,914</w:t>
            </w:r>
          </w:p>
        </w:tc>
      </w:tr>
      <w:tr w:rsidR="00C76597" w14:paraId="11526555" w14:textId="77777777" w:rsidTr="00C76597">
        <w:trPr>
          <w:trHeight w:val="530"/>
        </w:trPr>
        <w:tc>
          <w:tcPr>
            <w:tcW w:w="3235" w:type="dxa"/>
            <w:vAlign w:val="center"/>
          </w:tcPr>
          <w:p w14:paraId="28837D34" w14:textId="77777777" w:rsidR="00C76597" w:rsidRPr="00AE09B7" w:rsidRDefault="00C76597" w:rsidP="00755D79">
            <w:pPr>
              <w:rPr>
                <w:sz w:val="21"/>
                <w:szCs w:val="21"/>
              </w:rPr>
            </w:pPr>
            <w:r w:rsidRPr="00AE09B7">
              <w:rPr>
                <w:sz w:val="21"/>
                <w:szCs w:val="21"/>
              </w:rPr>
              <w:t>Median % Change in Earnings</w:t>
            </w:r>
          </w:p>
        </w:tc>
        <w:tc>
          <w:tcPr>
            <w:tcW w:w="1080" w:type="dxa"/>
            <w:vAlign w:val="center"/>
          </w:tcPr>
          <w:p w14:paraId="57670064" w14:textId="77777777" w:rsidR="00C76597" w:rsidRPr="00AE09B7" w:rsidRDefault="00C76597" w:rsidP="00755D79">
            <w:pPr>
              <w:jc w:val="center"/>
              <w:rPr>
                <w:sz w:val="21"/>
                <w:szCs w:val="21"/>
              </w:rPr>
            </w:pPr>
            <w:r w:rsidRPr="00AE09B7">
              <w:rPr>
                <w:sz w:val="21"/>
                <w:szCs w:val="21"/>
              </w:rPr>
              <w:t>46%</w:t>
            </w:r>
          </w:p>
        </w:tc>
        <w:tc>
          <w:tcPr>
            <w:tcW w:w="1080" w:type="dxa"/>
            <w:vAlign w:val="center"/>
          </w:tcPr>
          <w:p w14:paraId="2586E7A1" w14:textId="16F2C474" w:rsidR="00C76597" w:rsidRPr="00AE09B7" w:rsidRDefault="00C76597" w:rsidP="00755D79">
            <w:pPr>
              <w:jc w:val="center"/>
              <w:rPr>
                <w:sz w:val="21"/>
                <w:szCs w:val="21"/>
              </w:rPr>
            </w:pPr>
            <w:r w:rsidRPr="00AE09B7">
              <w:rPr>
                <w:sz w:val="21"/>
                <w:szCs w:val="21"/>
              </w:rPr>
              <w:t>41%</w:t>
            </w:r>
          </w:p>
        </w:tc>
        <w:tc>
          <w:tcPr>
            <w:tcW w:w="1080" w:type="dxa"/>
            <w:vAlign w:val="center"/>
          </w:tcPr>
          <w:p w14:paraId="4370C329" w14:textId="720B30A3" w:rsidR="00C76597" w:rsidRPr="00AE09B7" w:rsidRDefault="00527D46" w:rsidP="00755D79">
            <w:pPr>
              <w:jc w:val="center"/>
              <w:rPr>
                <w:sz w:val="21"/>
                <w:szCs w:val="21"/>
              </w:rPr>
            </w:pPr>
            <w:r w:rsidRPr="00AE09B7">
              <w:rPr>
                <w:sz w:val="21"/>
                <w:szCs w:val="21"/>
              </w:rPr>
              <w:t>30%</w:t>
            </w:r>
          </w:p>
        </w:tc>
        <w:tc>
          <w:tcPr>
            <w:tcW w:w="1080" w:type="dxa"/>
            <w:vAlign w:val="center"/>
          </w:tcPr>
          <w:p w14:paraId="57FBD429" w14:textId="2EBC832A" w:rsidR="00C76597" w:rsidRPr="00AE09B7" w:rsidRDefault="00527D46" w:rsidP="00755D79">
            <w:pPr>
              <w:jc w:val="center"/>
              <w:rPr>
                <w:sz w:val="21"/>
                <w:szCs w:val="21"/>
              </w:rPr>
            </w:pPr>
            <w:r w:rsidRPr="00AE09B7">
              <w:rPr>
                <w:sz w:val="21"/>
                <w:szCs w:val="21"/>
              </w:rPr>
              <w:t>30%</w:t>
            </w:r>
          </w:p>
        </w:tc>
        <w:tc>
          <w:tcPr>
            <w:tcW w:w="1080" w:type="dxa"/>
            <w:vAlign w:val="center"/>
          </w:tcPr>
          <w:p w14:paraId="730701AF" w14:textId="6017F6F7" w:rsidR="00C76597" w:rsidRPr="00AE09B7" w:rsidRDefault="00527D46" w:rsidP="00755D79">
            <w:pPr>
              <w:jc w:val="center"/>
              <w:rPr>
                <w:sz w:val="21"/>
                <w:szCs w:val="21"/>
              </w:rPr>
            </w:pPr>
            <w:r w:rsidRPr="00AE09B7">
              <w:rPr>
                <w:sz w:val="21"/>
                <w:szCs w:val="21"/>
              </w:rPr>
              <w:t>48%</w:t>
            </w:r>
          </w:p>
        </w:tc>
        <w:tc>
          <w:tcPr>
            <w:tcW w:w="1080" w:type="dxa"/>
            <w:vAlign w:val="center"/>
          </w:tcPr>
          <w:p w14:paraId="6ED879C7" w14:textId="4521C9CE" w:rsidR="00C76597" w:rsidRPr="00AE09B7" w:rsidRDefault="00527D46" w:rsidP="00755D79">
            <w:pPr>
              <w:jc w:val="center"/>
              <w:rPr>
                <w:sz w:val="21"/>
                <w:szCs w:val="21"/>
              </w:rPr>
            </w:pPr>
            <w:r w:rsidRPr="00AE09B7">
              <w:rPr>
                <w:sz w:val="21"/>
                <w:szCs w:val="21"/>
              </w:rPr>
              <w:t>76%</w:t>
            </w:r>
          </w:p>
        </w:tc>
      </w:tr>
      <w:tr w:rsidR="00C76597" w14:paraId="493533F6" w14:textId="77777777" w:rsidTr="00C76597">
        <w:trPr>
          <w:trHeight w:val="503"/>
        </w:trPr>
        <w:tc>
          <w:tcPr>
            <w:tcW w:w="3235" w:type="dxa"/>
            <w:vAlign w:val="center"/>
          </w:tcPr>
          <w:p w14:paraId="210632D1" w14:textId="77777777" w:rsidR="00C76597" w:rsidRPr="00AE09B7" w:rsidRDefault="00C76597" w:rsidP="00755D79">
            <w:pPr>
              <w:rPr>
                <w:sz w:val="21"/>
                <w:szCs w:val="21"/>
              </w:rPr>
            </w:pPr>
            <w:r w:rsidRPr="00AE09B7">
              <w:rPr>
                <w:sz w:val="21"/>
                <w:szCs w:val="21"/>
              </w:rPr>
              <w:t>% of Students Earning a Living Wage</w:t>
            </w:r>
          </w:p>
        </w:tc>
        <w:tc>
          <w:tcPr>
            <w:tcW w:w="1080" w:type="dxa"/>
            <w:vAlign w:val="center"/>
          </w:tcPr>
          <w:p w14:paraId="05D8339A" w14:textId="77777777" w:rsidR="00C76597" w:rsidRPr="00AE09B7" w:rsidRDefault="00C76597" w:rsidP="00755D79">
            <w:pPr>
              <w:jc w:val="center"/>
              <w:rPr>
                <w:sz w:val="21"/>
                <w:szCs w:val="21"/>
              </w:rPr>
            </w:pPr>
            <w:r w:rsidRPr="00AE09B7">
              <w:rPr>
                <w:sz w:val="21"/>
                <w:szCs w:val="21"/>
              </w:rPr>
              <w:t>63%</w:t>
            </w:r>
          </w:p>
        </w:tc>
        <w:tc>
          <w:tcPr>
            <w:tcW w:w="1080" w:type="dxa"/>
            <w:vAlign w:val="center"/>
          </w:tcPr>
          <w:p w14:paraId="52404CD9" w14:textId="7A675860" w:rsidR="00C76597" w:rsidRPr="00AE09B7" w:rsidRDefault="00C76597" w:rsidP="00755D79">
            <w:pPr>
              <w:jc w:val="center"/>
              <w:rPr>
                <w:sz w:val="21"/>
                <w:szCs w:val="21"/>
              </w:rPr>
            </w:pPr>
            <w:r w:rsidRPr="00AE09B7">
              <w:rPr>
                <w:sz w:val="21"/>
                <w:szCs w:val="21"/>
              </w:rPr>
              <w:t>60%</w:t>
            </w:r>
          </w:p>
        </w:tc>
        <w:tc>
          <w:tcPr>
            <w:tcW w:w="1080" w:type="dxa"/>
            <w:vAlign w:val="center"/>
          </w:tcPr>
          <w:p w14:paraId="07D0F9A0" w14:textId="7D5A2CFC" w:rsidR="00C76597" w:rsidRPr="00AE09B7" w:rsidRDefault="00B51642" w:rsidP="00755D79">
            <w:pPr>
              <w:jc w:val="center"/>
              <w:rPr>
                <w:sz w:val="21"/>
                <w:szCs w:val="21"/>
              </w:rPr>
            </w:pPr>
            <w:r w:rsidRPr="00AE09B7">
              <w:rPr>
                <w:sz w:val="21"/>
                <w:szCs w:val="21"/>
              </w:rPr>
              <w:t>71%</w:t>
            </w:r>
          </w:p>
        </w:tc>
        <w:tc>
          <w:tcPr>
            <w:tcW w:w="1080" w:type="dxa"/>
            <w:vAlign w:val="center"/>
          </w:tcPr>
          <w:p w14:paraId="77052BF7" w14:textId="732BCC1E" w:rsidR="00C76597" w:rsidRPr="00AE09B7" w:rsidRDefault="00B51642" w:rsidP="00755D79">
            <w:pPr>
              <w:jc w:val="center"/>
              <w:rPr>
                <w:sz w:val="21"/>
                <w:szCs w:val="21"/>
              </w:rPr>
            </w:pPr>
            <w:r w:rsidRPr="00AE09B7">
              <w:rPr>
                <w:sz w:val="21"/>
                <w:szCs w:val="21"/>
              </w:rPr>
              <w:t>79%</w:t>
            </w:r>
          </w:p>
        </w:tc>
        <w:tc>
          <w:tcPr>
            <w:tcW w:w="1080" w:type="dxa"/>
            <w:vAlign w:val="center"/>
          </w:tcPr>
          <w:p w14:paraId="1C748F74" w14:textId="64F9B841" w:rsidR="00C76597" w:rsidRPr="00AE09B7" w:rsidRDefault="00527D46" w:rsidP="00755D79">
            <w:pPr>
              <w:jc w:val="center"/>
              <w:rPr>
                <w:sz w:val="21"/>
                <w:szCs w:val="21"/>
              </w:rPr>
            </w:pPr>
            <w:r w:rsidRPr="00AE09B7">
              <w:rPr>
                <w:sz w:val="21"/>
                <w:szCs w:val="21"/>
              </w:rPr>
              <w:t>79%</w:t>
            </w:r>
          </w:p>
        </w:tc>
        <w:tc>
          <w:tcPr>
            <w:tcW w:w="1080" w:type="dxa"/>
            <w:vAlign w:val="center"/>
          </w:tcPr>
          <w:p w14:paraId="3EB01E32" w14:textId="11834A8D" w:rsidR="00C76597" w:rsidRPr="00AE09B7" w:rsidRDefault="00527D46" w:rsidP="00755D79">
            <w:pPr>
              <w:jc w:val="center"/>
              <w:rPr>
                <w:sz w:val="21"/>
                <w:szCs w:val="21"/>
              </w:rPr>
            </w:pPr>
            <w:r w:rsidRPr="00AE09B7">
              <w:rPr>
                <w:sz w:val="21"/>
                <w:szCs w:val="21"/>
              </w:rPr>
              <w:t>50%</w:t>
            </w:r>
          </w:p>
        </w:tc>
      </w:tr>
    </w:tbl>
    <w:p w14:paraId="19173C56" w14:textId="55FDB3DD"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892B42">
        <w:rPr>
          <w:i/>
          <w:sz w:val="20"/>
          <w:szCs w:val="20"/>
        </w:rPr>
        <w:t xml:space="preserve">Pipeline </w:t>
      </w:r>
      <w:r w:rsidRPr="00892B42">
        <w:rPr>
          <w:i/>
          <w:sz w:val="20"/>
          <w:szCs w:val="20"/>
        </w:rPr>
        <w:t xml:space="preserve">(version available on </w:t>
      </w:r>
      <w:r w:rsidR="00892B42" w:rsidRPr="00892B42">
        <w:rPr>
          <w:i/>
          <w:sz w:val="20"/>
          <w:szCs w:val="20"/>
        </w:rPr>
        <w:t>11/6</w:t>
      </w:r>
      <w:r w:rsidRPr="00892B42">
        <w:rPr>
          <w:i/>
          <w:sz w:val="20"/>
          <w:szCs w:val="20"/>
        </w:rPr>
        <w:t>/18)</w:t>
      </w:r>
    </w:p>
    <w:p w14:paraId="2B726C29" w14:textId="2CB4D417" w:rsidR="001C1787" w:rsidRDefault="009A7EAA" w:rsidP="001C1787">
      <w:pPr>
        <w:pStyle w:val="Heading1"/>
      </w:pPr>
      <w:r>
        <w:t>Skills, Certifications</w:t>
      </w:r>
      <w:r w:rsidR="001C1787">
        <w:t xml:space="preserve"> and Education</w:t>
      </w:r>
    </w:p>
    <w:p w14:paraId="5FAC2E38" w14:textId="0C35F27A" w:rsidR="001C1787" w:rsidRPr="007305E3" w:rsidRDefault="001C1787" w:rsidP="001C1787">
      <w:pPr>
        <w:pStyle w:val="NoSpacing"/>
        <w:spacing w:after="60"/>
        <w:rPr>
          <w:b/>
          <w:sz w:val="21"/>
          <w:szCs w:val="21"/>
        </w:rPr>
      </w:pPr>
      <w:r>
        <w:rPr>
          <w:b/>
        </w:rPr>
        <w:t>Table 9.</w:t>
      </w:r>
      <w:r w:rsidRPr="00552133">
        <w:rPr>
          <w:b/>
        </w:rPr>
        <w:t xml:space="preserve"> Top Skills for </w:t>
      </w:r>
      <w:r w:rsidR="00C0296B">
        <w:rPr>
          <w:b/>
        </w:rPr>
        <w:t>Fire Technology</w:t>
      </w:r>
      <w:r w:rsidR="004F3477" w:rsidRPr="004F3477">
        <w:rPr>
          <w:b/>
        </w:rPr>
        <w:t xml:space="preserve"> </w:t>
      </w:r>
      <w:r>
        <w:rPr>
          <w:b/>
        </w:rPr>
        <w:t>Occupations in Bay Region (</w:t>
      </w:r>
      <w:r w:rsidR="00C0296B">
        <w:rPr>
          <w:b/>
        </w:rPr>
        <w:t>Nov 2017 - Oct 2018</w:t>
      </w:r>
      <w:r>
        <w:rPr>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900"/>
        <w:gridCol w:w="2520"/>
        <w:gridCol w:w="900"/>
        <w:gridCol w:w="2700"/>
        <w:gridCol w:w="900"/>
      </w:tblGrid>
      <w:tr w:rsidR="001C1787" w:rsidRPr="007305E3" w14:paraId="6938E368" w14:textId="77777777" w:rsidTr="00AE09B7">
        <w:trPr>
          <w:trHeight w:val="278"/>
        </w:trPr>
        <w:tc>
          <w:tcPr>
            <w:tcW w:w="225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892B42" w:rsidRPr="00DA0761" w14:paraId="25D331DD" w14:textId="77777777" w:rsidTr="00AE09B7">
        <w:trPr>
          <w:trHeight w:val="233"/>
        </w:trPr>
        <w:tc>
          <w:tcPr>
            <w:tcW w:w="2250" w:type="dxa"/>
            <w:vAlign w:val="bottom"/>
          </w:tcPr>
          <w:p w14:paraId="4678F23D" w14:textId="3DB6AC41"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Fire Protection</w:t>
            </w:r>
          </w:p>
        </w:tc>
        <w:tc>
          <w:tcPr>
            <w:tcW w:w="900" w:type="dxa"/>
            <w:tcBorders>
              <w:right w:val="single" w:sz="4" w:space="0" w:color="BFBFBF" w:themeColor="background1" w:themeShade="BF"/>
            </w:tcBorders>
            <w:vAlign w:val="bottom"/>
          </w:tcPr>
          <w:p w14:paraId="28F1D665" w14:textId="725418BE"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41</w:t>
            </w:r>
          </w:p>
        </w:tc>
        <w:tc>
          <w:tcPr>
            <w:tcW w:w="2520" w:type="dxa"/>
            <w:tcBorders>
              <w:left w:val="single" w:sz="4" w:space="0" w:color="BFBFBF" w:themeColor="background1" w:themeShade="BF"/>
            </w:tcBorders>
            <w:shd w:val="clear" w:color="auto" w:fill="auto"/>
            <w:vAlign w:val="bottom"/>
          </w:tcPr>
          <w:p w14:paraId="60BA9810" w14:textId="12550DDF" w:rsidR="00892B42" w:rsidRPr="00AE09B7" w:rsidRDefault="00892B42" w:rsidP="00892B42">
            <w:pPr>
              <w:spacing w:after="0" w:line="240" w:lineRule="auto"/>
              <w:contextualSpacing/>
              <w:rPr>
                <w:rFonts w:asciiTheme="minorHAnsi" w:eastAsia="Times New Roman" w:hAnsiTheme="minorHAnsi"/>
                <w:sz w:val="21"/>
                <w:szCs w:val="21"/>
              </w:rPr>
            </w:pPr>
            <w:r w:rsidRPr="00AE09B7">
              <w:rPr>
                <w:rFonts w:asciiTheme="minorHAnsi" w:hAnsiTheme="minorHAnsi" w:cs="Calibri"/>
                <w:sz w:val="21"/>
                <w:szCs w:val="21"/>
              </w:rPr>
              <w:t>Cleaning</w:t>
            </w:r>
          </w:p>
        </w:tc>
        <w:tc>
          <w:tcPr>
            <w:tcW w:w="900" w:type="dxa"/>
            <w:tcBorders>
              <w:right w:val="single" w:sz="4" w:space="0" w:color="BFBFBF" w:themeColor="background1" w:themeShade="BF"/>
            </w:tcBorders>
            <w:shd w:val="clear" w:color="auto" w:fill="auto"/>
            <w:vAlign w:val="bottom"/>
          </w:tcPr>
          <w:p w14:paraId="71688091" w14:textId="348C9567" w:rsidR="00892B42" w:rsidRPr="00AE09B7" w:rsidRDefault="00892B42" w:rsidP="00892B42">
            <w:pPr>
              <w:spacing w:after="0" w:line="240" w:lineRule="auto"/>
              <w:contextualSpacing/>
              <w:jc w:val="center"/>
              <w:rPr>
                <w:rFonts w:asciiTheme="minorHAnsi" w:eastAsia="Times New Roman" w:hAnsiTheme="minorHAnsi"/>
                <w:sz w:val="21"/>
                <w:szCs w:val="21"/>
              </w:rPr>
            </w:pPr>
            <w:r w:rsidRPr="00AE09B7">
              <w:rPr>
                <w:rFonts w:asciiTheme="minorHAnsi" w:hAnsiTheme="minorHAnsi" w:cs="Calibri"/>
                <w:sz w:val="21"/>
                <w:szCs w:val="21"/>
              </w:rPr>
              <w:t>8</w:t>
            </w:r>
          </w:p>
        </w:tc>
        <w:tc>
          <w:tcPr>
            <w:tcW w:w="2700" w:type="dxa"/>
            <w:tcBorders>
              <w:left w:val="single" w:sz="4" w:space="0" w:color="BFBFBF" w:themeColor="background1" w:themeShade="BF"/>
              <w:right w:val="nil"/>
            </w:tcBorders>
            <w:vAlign w:val="bottom"/>
          </w:tcPr>
          <w:p w14:paraId="511923F3" w14:textId="0C7301C8"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Telecommunications</w:t>
            </w:r>
          </w:p>
        </w:tc>
        <w:tc>
          <w:tcPr>
            <w:tcW w:w="900" w:type="dxa"/>
            <w:tcBorders>
              <w:right w:val="nil"/>
            </w:tcBorders>
            <w:vAlign w:val="bottom"/>
          </w:tcPr>
          <w:p w14:paraId="4C85030F" w14:textId="3DC11C67"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r>
      <w:tr w:rsidR="00892B42" w:rsidRPr="00DA0761" w14:paraId="6D3F7982" w14:textId="77777777" w:rsidTr="00AE09B7">
        <w:trPr>
          <w:trHeight w:val="233"/>
        </w:trPr>
        <w:tc>
          <w:tcPr>
            <w:tcW w:w="2250" w:type="dxa"/>
            <w:vAlign w:val="bottom"/>
          </w:tcPr>
          <w:p w14:paraId="09CCF652" w14:textId="1F461534"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Repair</w:t>
            </w:r>
          </w:p>
        </w:tc>
        <w:tc>
          <w:tcPr>
            <w:tcW w:w="900" w:type="dxa"/>
            <w:tcBorders>
              <w:right w:val="single" w:sz="4" w:space="0" w:color="BFBFBF" w:themeColor="background1" w:themeShade="BF"/>
            </w:tcBorders>
            <w:vAlign w:val="bottom"/>
          </w:tcPr>
          <w:p w14:paraId="17126FA6" w14:textId="5EA8402F"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26</w:t>
            </w:r>
          </w:p>
        </w:tc>
        <w:tc>
          <w:tcPr>
            <w:tcW w:w="2520" w:type="dxa"/>
            <w:tcBorders>
              <w:left w:val="single" w:sz="4" w:space="0" w:color="BFBFBF" w:themeColor="background1" w:themeShade="BF"/>
            </w:tcBorders>
            <w:shd w:val="clear" w:color="auto" w:fill="auto"/>
            <w:vAlign w:val="bottom"/>
          </w:tcPr>
          <w:p w14:paraId="3951EE33" w14:textId="5EE2D428"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Hydraulics</w:t>
            </w:r>
          </w:p>
        </w:tc>
        <w:tc>
          <w:tcPr>
            <w:tcW w:w="900" w:type="dxa"/>
            <w:tcBorders>
              <w:right w:val="single" w:sz="4" w:space="0" w:color="BFBFBF" w:themeColor="background1" w:themeShade="BF"/>
            </w:tcBorders>
            <w:shd w:val="clear" w:color="auto" w:fill="auto"/>
            <w:vAlign w:val="bottom"/>
          </w:tcPr>
          <w:p w14:paraId="172BEB87" w14:textId="3EF1DFBE"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8</w:t>
            </w:r>
          </w:p>
        </w:tc>
        <w:tc>
          <w:tcPr>
            <w:tcW w:w="2700" w:type="dxa"/>
            <w:tcBorders>
              <w:left w:val="single" w:sz="4" w:space="0" w:color="BFBFBF" w:themeColor="background1" w:themeShade="BF"/>
              <w:right w:val="nil"/>
            </w:tcBorders>
            <w:vAlign w:val="bottom"/>
          </w:tcPr>
          <w:p w14:paraId="0AF75B16" w14:textId="346B62D3"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Basic Trauma Life Support (BTLS)</w:t>
            </w:r>
          </w:p>
        </w:tc>
        <w:tc>
          <w:tcPr>
            <w:tcW w:w="900" w:type="dxa"/>
            <w:tcBorders>
              <w:right w:val="nil"/>
            </w:tcBorders>
            <w:vAlign w:val="bottom"/>
          </w:tcPr>
          <w:p w14:paraId="4E6E0194" w14:textId="16BB1677"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3E952B4F" w14:textId="77777777" w:rsidTr="00AE09B7">
        <w:trPr>
          <w:trHeight w:val="233"/>
        </w:trPr>
        <w:tc>
          <w:tcPr>
            <w:tcW w:w="2250" w:type="dxa"/>
            <w:vAlign w:val="bottom"/>
          </w:tcPr>
          <w:p w14:paraId="50E1E8F6" w14:textId="77B3322C"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Fire Suppression</w:t>
            </w:r>
          </w:p>
        </w:tc>
        <w:tc>
          <w:tcPr>
            <w:tcW w:w="900" w:type="dxa"/>
            <w:tcBorders>
              <w:right w:val="single" w:sz="4" w:space="0" w:color="BFBFBF" w:themeColor="background1" w:themeShade="BF"/>
            </w:tcBorders>
            <w:vAlign w:val="bottom"/>
          </w:tcPr>
          <w:p w14:paraId="05B2F578" w14:textId="3098BFCA"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24</w:t>
            </w:r>
          </w:p>
        </w:tc>
        <w:tc>
          <w:tcPr>
            <w:tcW w:w="2520" w:type="dxa"/>
            <w:tcBorders>
              <w:left w:val="single" w:sz="4" w:space="0" w:color="BFBFBF" w:themeColor="background1" w:themeShade="BF"/>
            </w:tcBorders>
            <w:shd w:val="clear" w:color="auto" w:fill="auto"/>
            <w:vAlign w:val="bottom"/>
          </w:tcPr>
          <w:p w14:paraId="3D7FB6BD" w14:textId="79AE538A"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Medical Emergencies</w:t>
            </w:r>
          </w:p>
        </w:tc>
        <w:tc>
          <w:tcPr>
            <w:tcW w:w="900" w:type="dxa"/>
            <w:tcBorders>
              <w:right w:val="single" w:sz="4" w:space="0" w:color="BFBFBF" w:themeColor="background1" w:themeShade="BF"/>
            </w:tcBorders>
            <w:shd w:val="clear" w:color="auto" w:fill="auto"/>
            <w:vAlign w:val="bottom"/>
          </w:tcPr>
          <w:p w14:paraId="679248B3" w14:textId="2FC7DA95"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71FBE546" w14:textId="22599698"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Customer Service</w:t>
            </w:r>
          </w:p>
        </w:tc>
        <w:tc>
          <w:tcPr>
            <w:tcW w:w="900" w:type="dxa"/>
            <w:tcBorders>
              <w:right w:val="nil"/>
            </w:tcBorders>
            <w:vAlign w:val="bottom"/>
          </w:tcPr>
          <w:p w14:paraId="67979DFF" w14:textId="61F30402"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634D4DE5" w14:textId="77777777" w:rsidTr="00AE09B7">
        <w:trPr>
          <w:trHeight w:val="233"/>
        </w:trPr>
        <w:tc>
          <w:tcPr>
            <w:tcW w:w="2250" w:type="dxa"/>
            <w:vAlign w:val="bottom"/>
          </w:tcPr>
          <w:p w14:paraId="146884BC" w14:textId="6F028152"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Emergency Medical Care</w:t>
            </w:r>
          </w:p>
        </w:tc>
        <w:tc>
          <w:tcPr>
            <w:tcW w:w="900" w:type="dxa"/>
            <w:tcBorders>
              <w:right w:val="single" w:sz="4" w:space="0" w:color="BFBFBF" w:themeColor="background1" w:themeShade="BF"/>
            </w:tcBorders>
            <w:vAlign w:val="bottom"/>
          </w:tcPr>
          <w:p w14:paraId="08B8DCEB" w14:textId="4E2817EE"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22</w:t>
            </w:r>
          </w:p>
        </w:tc>
        <w:tc>
          <w:tcPr>
            <w:tcW w:w="2520" w:type="dxa"/>
            <w:tcBorders>
              <w:left w:val="single" w:sz="4" w:space="0" w:color="BFBFBF" w:themeColor="background1" w:themeShade="BF"/>
            </w:tcBorders>
            <w:shd w:val="clear" w:color="auto" w:fill="auto"/>
            <w:vAlign w:val="bottom"/>
          </w:tcPr>
          <w:p w14:paraId="36FFD4D3" w14:textId="62A95F9D"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Patient Care</w:t>
            </w:r>
          </w:p>
        </w:tc>
        <w:tc>
          <w:tcPr>
            <w:tcW w:w="900" w:type="dxa"/>
            <w:tcBorders>
              <w:right w:val="single" w:sz="4" w:space="0" w:color="BFBFBF" w:themeColor="background1" w:themeShade="BF"/>
            </w:tcBorders>
            <w:shd w:val="clear" w:color="auto" w:fill="auto"/>
            <w:vAlign w:val="bottom"/>
          </w:tcPr>
          <w:p w14:paraId="0F947800" w14:textId="16C5EE5E"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4DCC4734" w14:textId="42EDA2CF"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Incident Command System</w:t>
            </w:r>
          </w:p>
        </w:tc>
        <w:tc>
          <w:tcPr>
            <w:tcW w:w="900" w:type="dxa"/>
            <w:tcBorders>
              <w:right w:val="nil"/>
            </w:tcBorders>
            <w:vAlign w:val="bottom"/>
          </w:tcPr>
          <w:p w14:paraId="30D4805D" w14:textId="318BB01F"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2277E2CB" w14:textId="77777777" w:rsidTr="00AE09B7">
        <w:trPr>
          <w:trHeight w:val="233"/>
        </w:trPr>
        <w:tc>
          <w:tcPr>
            <w:tcW w:w="2250" w:type="dxa"/>
            <w:vAlign w:val="bottom"/>
          </w:tcPr>
          <w:p w14:paraId="4EA4F4B5" w14:textId="732AEA16"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Equipment Operation</w:t>
            </w:r>
          </w:p>
        </w:tc>
        <w:tc>
          <w:tcPr>
            <w:tcW w:w="900" w:type="dxa"/>
            <w:tcBorders>
              <w:right w:val="single" w:sz="4" w:space="0" w:color="BFBFBF" w:themeColor="background1" w:themeShade="BF"/>
            </w:tcBorders>
            <w:vAlign w:val="bottom"/>
          </w:tcPr>
          <w:p w14:paraId="294C9FC4" w14:textId="50634C05"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18</w:t>
            </w:r>
          </w:p>
        </w:tc>
        <w:tc>
          <w:tcPr>
            <w:tcW w:w="2520" w:type="dxa"/>
            <w:tcBorders>
              <w:left w:val="single" w:sz="4" w:space="0" w:color="BFBFBF" w:themeColor="background1" w:themeShade="BF"/>
            </w:tcBorders>
            <w:shd w:val="clear" w:color="auto" w:fill="auto"/>
            <w:vAlign w:val="bottom"/>
          </w:tcPr>
          <w:p w14:paraId="7B99FE23" w14:textId="0312C072"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Prevention Activities</w:t>
            </w:r>
          </w:p>
        </w:tc>
        <w:tc>
          <w:tcPr>
            <w:tcW w:w="900" w:type="dxa"/>
            <w:tcBorders>
              <w:right w:val="single" w:sz="4" w:space="0" w:color="BFBFBF" w:themeColor="background1" w:themeShade="BF"/>
            </w:tcBorders>
            <w:shd w:val="clear" w:color="auto" w:fill="auto"/>
            <w:vAlign w:val="bottom"/>
          </w:tcPr>
          <w:p w14:paraId="5DB7800C" w14:textId="016D8B5E"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63B82599" w14:textId="56F075B1"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Network Testing</w:t>
            </w:r>
          </w:p>
        </w:tc>
        <w:tc>
          <w:tcPr>
            <w:tcW w:w="900" w:type="dxa"/>
            <w:tcBorders>
              <w:right w:val="nil"/>
            </w:tcBorders>
            <w:vAlign w:val="bottom"/>
          </w:tcPr>
          <w:p w14:paraId="2A87453C" w14:textId="61DFFEBC"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46B54CBB" w14:textId="77777777" w:rsidTr="00AE09B7">
        <w:trPr>
          <w:trHeight w:val="233"/>
        </w:trPr>
        <w:tc>
          <w:tcPr>
            <w:tcW w:w="2250" w:type="dxa"/>
            <w:vAlign w:val="bottom"/>
          </w:tcPr>
          <w:p w14:paraId="6E145E67" w14:textId="0C6849BD"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Emergency Services</w:t>
            </w:r>
          </w:p>
        </w:tc>
        <w:tc>
          <w:tcPr>
            <w:tcW w:w="900" w:type="dxa"/>
            <w:tcBorders>
              <w:right w:val="single" w:sz="4" w:space="0" w:color="BFBFBF" w:themeColor="background1" w:themeShade="BF"/>
            </w:tcBorders>
            <w:vAlign w:val="bottom"/>
          </w:tcPr>
          <w:p w14:paraId="1E767F5E" w14:textId="17E19D0C"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17</w:t>
            </w:r>
          </w:p>
        </w:tc>
        <w:tc>
          <w:tcPr>
            <w:tcW w:w="2520" w:type="dxa"/>
            <w:tcBorders>
              <w:left w:val="single" w:sz="4" w:space="0" w:color="BFBFBF" w:themeColor="background1" w:themeShade="BF"/>
            </w:tcBorders>
            <w:shd w:val="clear" w:color="auto" w:fill="auto"/>
            <w:vAlign w:val="bottom"/>
          </w:tcPr>
          <w:p w14:paraId="43010CFE" w14:textId="20151948"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Project Management</w:t>
            </w:r>
          </w:p>
        </w:tc>
        <w:tc>
          <w:tcPr>
            <w:tcW w:w="900" w:type="dxa"/>
            <w:tcBorders>
              <w:right w:val="single" w:sz="4" w:space="0" w:color="BFBFBF" w:themeColor="background1" w:themeShade="BF"/>
            </w:tcBorders>
            <w:shd w:val="clear" w:color="auto" w:fill="auto"/>
            <w:vAlign w:val="bottom"/>
          </w:tcPr>
          <w:p w14:paraId="1A5C4FEE" w14:textId="64779D92"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62732743" w14:textId="693C60AA"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Public Health and Safety</w:t>
            </w:r>
          </w:p>
        </w:tc>
        <w:tc>
          <w:tcPr>
            <w:tcW w:w="900" w:type="dxa"/>
            <w:tcBorders>
              <w:right w:val="nil"/>
            </w:tcBorders>
            <w:vAlign w:val="bottom"/>
          </w:tcPr>
          <w:p w14:paraId="76B63251" w14:textId="4C5548F3"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20512028" w14:textId="77777777" w:rsidTr="00AE09B7">
        <w:trPr>
          <w:trHeight w:val="233"/>
        </w:trPr>
        <w:tc>
          <w:tcPr>
            <w:tcW w:w="2250" w:type="dxa"/>
            <w:vAlign w:val="bottom"/>
          </w:tcPr>
          <w:p w14:paraId="3BD94C11" w14:textId="4552907A"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HAZMAT</w:t>
            </w:r>
          </w:p>
        </w:tc>
        <w:tc>
          <w:tcPr>
            <w:tcW w:w="900" w:type="dxa"/>
            <w:tcBorders>
              <w:right w:val="single" w:sz="4" w:space="0" w:color="BFBFBF" w:themeColor="background1" w:themeShade="BF"/>
            </w:tcBorders>
            <w:vAlign w:val="bottom"/>
          </w:tcPr>
          <w:p w14:paraId="1A47F667" w14:textId="0B7D7E3A"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17</w:t>
            </w:r>
          </w:p>
        </w:tc>
        <w:tc>
          <w:tcPr>
            <w:tcW w:w="2520" w:type="dxa"/>
            <w:tcBorders>
              <w:left w:val="single" w:sz="4" w:space="0" w:color="BFBFBF" w:themeColor="background1" w:themeShade="BF"/>
            </w:tcBorders>
            <w:shd w:val="clear" w:color="auto" w:fill="auto"/>
            <w:vAlign w:val="bottom"/>
          </w:tcPr>
          <w:p w14:paraId="55C4992B" w14:textId="73FEAC1A"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Scheduling</w:t>
            </w:r>
          </w:p>
        </w:tc>
        <w:tc>
          <w:tcPr>
            <w:tcW w:w="900" w:type="dxa"/>
            <w:tcBorders>
              <w:right w:val="single" w:sz="4" w:space="0" w:color="BFBFBF" w:themeColor="background1" w:themeShade="BF"/>
            </w:tcBorders>
            <w:shd w:val="clear" w:color="auto" w:fill="auto"/>
            <w:vAlign w:val="bottom"/>
          </w:tcPr>
          <w:p w14:paraId="7234F8F5" w14:textId="0C1D665F"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753FD63F" w14:textId="7EDC8164"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Trauma</w:t>
            </w:r>
          </w:p>
        </w:tc>
        <w:tc>
          <w:tcPr>
            <w:tcW w:w="900" w:type="dxa"/>
            <w:tcBorders>
              <w:right w:val="nil"/>
            </w:tcBorders>
            <w:vAlign w:val="bottom"/>
          </w:tcPr>
          <w:p w14:paraId="2D0B29D8" w14:textId="6C5CE7D7"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892B42" w:rsidRPr="00DA0761" w14:paraId="2CAAEABB" w14:textId="77777777" w:rsidTr="00AE09B7">
        <w:trPr>
          <w:trHeight w:val="233"/>
        </w:trPr>
        <w:tc>
          <w:tcPr>
            <w:tcW w:w="2250" w:type="dxa"/>
            <w:vAlign w:val="bottom"/>
          </w:tcPr>
          <w:p w14:paraId="545F1ED8" w14:textId="68602BBE"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Life Support</w:t>
            </w:r>
          </w:p>
        </w:tc>
        <w:tc>
          <w:tcPr>
            <w:tcW w:w="900" w:type="dxa"/>
            <w:tcBorders>
              <w:right w:val="single" w:sz="4" w:space="0" w:color="BFBFBF" w:themeColor="background1" w:themeShade="BF"/>
            </w:tcBorders>
            <w:vAlign w:val="bottom"/>
          </w:tcPr>
          <w:p w14:paraId="602F2773" w14:textId="4C7B0C76"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17</w:t>
            </w:r>
          </w:p>
        </w:tc>
        <w:tc>
          <w:tcPr>
            <w:tcW w:w="2520" w:type="dxa"/>
            <w:tcBorders>
              <w:left w:val="single" w:sz="4" w:space="0" w:color="BFBFBF" w:themeColor="background1" w:themeShade="BF"/>
            </w:tcBorders>
            <w:shd w:val="clear" w:color="auto" w:fill="auto"/>
            <w:vAlign w:val="bottom"/>
          </w:tcPr>
          <w:p w14:paraId="0C093E99" w14:textId="46319510"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Training Programs</w:t>
            </w:r>
          </w:p>
        </w:tc>
        <w:tc>
          <w:tcPr>
            <w:tcW w:w="900" w:type="dxa"/>
            <w:tcBorders>
              <w:right w:val="single" w:sz="4" w:space="0" w:color="BFBFBF" w:themeColor="background1" w:themeShade="BF"/>
            </w:tcBorders>
            <w:shd w:val="clear" w:color="auto" w:fill="auto"/>
            <w:vAlign w:val="bottom"/>
          </w:tcPr>
          <w:p w14:paraId="59B32290" w14:textId="77306465"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2700" w:type="dxa"/>
            <w:tcBorders>
              <w:left w:val="single" w:sz="4" w:space="0" w:color="BFBFBF" w:themeColor="background1" w:themeShade="BF"/>
              <w:right w:val="nil"/>
            </w:tcBorders>
            <w:vAlign w:val="bottom"/>
          </w:tcPr>
          <w:p w14:paraId="4841C3E1" w14:textId="43370F87"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Algebra</w:t>
            </w:r>
          </w:p>
        </w:tc>
        <w:tc>
          <w:tcPr>
            <w:tcW w:w="900" w:type="dxa"/>
            <w:tcBorders>
              <w:right w:val="nil"/>
            </w:tcBorders>
            <w:vAlign w:val="bottom"/>
          </w:tcPr>
          <w:p w14:paraId="1E047937" w14:textId="325B8197"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4</w:t>
            </w:r>
          </w:p>
        </w:tc>
      </w:tr>
      <w:tr w:rsidR="00892B42" w:rsidRPr="00DA0761" w14:paraId="08E51AEF" w14:textId="77777777" w:rsidTr="00AE09B7">
        <w:trPr>
          <w:trHeight w:val="233"/>
        </w:trPr>
        <w:tc>
          <w:tcPr>
            <w:tcW w:w="2250" w:type="dxa"/>
            <w:vAlign w:val="bottom"/>
          </w:tcPr>
          <w:p w14:paraId="536F4F4A" w14:textId="2799EF0C"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vAlign w:val="bottom"/>
          </w:tcPr>
          <w:p w14:paraId="7041A452" w14:textId="57747394"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15</w:t>
            </w:r>
          </w:p>
        </w:tc>
        <w:tc>
          <w:tcPr>
            <w:tcW w:w="2520" w:type="dxa"/>
            <w:tcBorders>
              <w:left w:val="single" w:sz="4" w:space="0" w:color="BFBFBF" w:themeColor="background1" w:themeShade="BF"/>
            </w:tcBorders>
            <w:shd w:val="clear" w:color="auto" w:fill="auto"/>
            <w:vAlign w:val="bottom"/>
          </w:tcPr>
          <w:p w14:paraId="2149C0D9" w14:textId="0B856988"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Chemistry</w:t>
            </w:r>
          </w:p>
        </w:tc>
        <w:tc>
          <w:tcPr>
            <w:tcW w:w="900" w:type="dxa"/>
            <w:tcBorders>
              <w:right w:val="single" w:sz="4" w:space="0" w:color="BFBFBF" w:themeColor="background1" w:themeShade="BF"/>
            </w:tcBorders>
            <w:shd w:val="clear" w:color="auto" w:fill="auto"/>
            <w:vAlign w:val="bottom"/>
          </w:tcPr>
          <w:p w14:paraId="2577FD68" w14:textId="182E4101"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c>
          <w:tcPr>
            <w:tcW w:w="2700" w:type="dxa"/>
            <w:tcBorders>
              <w:left w:val="single" w:sz="4" w:space="0" w:color="BFBFBF" w:themeColor="background1" w:themeShade="BF"/>
              <w:right w:val="nil"/>
            </w:tcBorders>
            <w:vAlign w:val="bottom"/>
          </w:tcPr>
          <w:p w14:paraId="07413795" w14:textId="7B8745A2"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Heavy Lifting</w:t>
            </w:r>
          </w:p>
        </w:tc>
        <w:tc>
          <w:tcPr>
            <w:tcW w:w="900" w:type="dxa"/>
            <w:tcBorders>
              <w:right w:val="nil"/>
            </w:tcBorders>
            <w:vAlign w:val="bottom"/>
          </w:tcPr>
          <w:p w14:paraId="6BFDF677" w14:textId="0F875882"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4</w:t>
            </w:r>
          </w:p>
        </w:tc>
      </w:tr>
      <w:tr w:rsidR="00892B42" w:rsidRPr="00DA0761" w14:paraId="521D3429" w14:textId="77777777" w:rsidTr="00AE09B7">
        <w:trPr>
          <w:trHeight w:val="233"/>
        </w:trPr>
        <w:tc>
          <w:tcPr>
            <w:tcW w:w="2250" w:type="dxa"/>
            <w:vAlign w:val="bottom"/>
          </w:tcPr>
          <w:p w14:paraId="1003A37C" w14:textId="2982D4E6" w:rsidR="00892B42" w:rsidRPr="00AE09B7" w:rsidRDefault="00892B42" w:rsidP="00892B42">
            <w:pPr>
              <w:spacing w:line="240" w:lineRule="auto"/>
              <w:contextualSpacing/>
              <w:rPr>
                <w:rFonts w:asciiTheme="minorHAnsi" w:hAnsiTheme="minorHAnsi"/>
                <w:sz w:val="21"/>
                <w:szCs w:val="21"/>
              </w:rPr>
            </w:pPr>
            <w:r w:rsidRPr="00AE09B7">
              <w:rPr>
                <w:rFonts w:asciiTheme="minorHAnsi" w:hAnsiTheme="minorHAnsi" w:cs="Calibri"/>
                <w:sz w:val="21"/>
                <w:szCs w:val="21"/>
              </w:rPr>
              <w:t>Advanced Cardiac Life Support (ACLS)</w:t>
            </w:r>
          </w:p>
        </w:tc>
        <w:tc>
          <w:tcPr>
            <w:tcW w:w="900" w:type="dxa"/>
            <w:tcBorders>
              <w:right w:val="single" w:sz="4" w:space="0" w:color="BFBFBF" w:themeColor="background1" w:themeShade="BF"/>
            </w:tcBorders>
            <w:vAlign w:val="bottom"/>
          </w:tcPr>
          <w:p w14:paraId="76A38EBB" w14:textId="1B2E571F" w:rsidR="00892B42" w:rsidRPr="00AE09B7" w:rsidRDefault="00892B42" w:rsidP="00892B42">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11</w:t>
            </w:r>
          </w:p>
        </w:tc>
        <w:tc>
          <w:tcPr>
            <w:tcW w:w="2520" w:type="dxa"/>
            <w:tcBorders>
              <w:left w:val="single" w:sz="4" w:space="0" w:color="BFBFBF" w:themeColor="background1" w:themeShade="BF"/>
            </w:tcBorders>
            <w:shd w:val="clear" w:color="auto" w:fill="auto"/>
            <w:vAlign w:val="bottom"/>
          </w:tcPr>
          <w:p w14:paraId="7BA78F18" w14:textId="789B24EE"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Self-Contained Breathing Apparatus (SCBA)</w:t>
            </w:r>
          </w:p>
        </w:tc>
        <w:tc>
          <w:tcPr>
            <w:tcW w:w="900" w:type="dxa"/>
            <w:tcBorders>
              <w:right w:val="single" w:sz="4" w:space="0" w:color="BFBFBF" w:themeColor="background1" w:themeShade="BF"/>
            </w:tcBorders>
            <w:shd w:val="clear" w:color="auto" w:fill="auto"/>
            <w:vAlign w:val="bottom"/>
          </w:tcPr>
          <w:p w14:paraId="662992F6" w14:textId="72E4B046"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c>
          <w:tcPr>
            <w:tcW w:w="2700" w:type="dxa"/>
            <w:tcBorders>
              <w:left w:val="single" w:sz="4" w:space="0" w:color="BFBFBF" w:themeColor="background1" w:themeShade="BF"/>
              <w:right w:val="nil"/>
            </w:tcBorders>
            <w:vAlign w:val="bottom"/>
          </w:tcPr>
          <w:p w14:paraId="63F7E253" w14:textId="565B220E" w:rsidR="00892B42" w:rsidRPr="00AE09B7" w:rsidRDefault="00892B42" w:rsidP="00892B42">
            <w:pPr>
              <w:spacing w:after="0" w:line="240" w:lineRule="auto"/>
              <w:contextualSpacing/>
              <w:rPr>
                <w:rFonts w:asciiTheme="minorHAnsi" w:hAnsiTheme="minorHAnsi"/>
                <w:sz w:val="21"/>
                <w:szCs w:val="21"/>
              </w:rPr>
            </w:pPr>
            <w:r w:rsidRPr="00AE09B7">
              <w:rPr>
                <w:rFonts w:asciiTheme="minorHAnsi" w:hAnsiTheme="minorHAnsi" w:cs="Calibri"/>
                <w:sz w:val="21"/>
                <w:szCs w:val="21"/>
              </w:rPr>
              <w:t>Medical Coding</w:t>
            </w:r>
          </w:p>
        </w:tc>
        <w:tc>
          <w:tcPr>
            <w:tcW w:w="900" w:type="dxa"/>
            <w:tcBorders>
              <w:right w:val="nil"/>
            </w:tcBorders>
            <w:vAlign w:val="bottom"/>
          </w:tcPr>
          <w:p w14:paraId="37B266C4" w14:textId="01366116" w:rsidR="00892B42" w:rsidRPr="00AE09B7" w:rsidRDefault="00892B42" w:rsidP="00892B42">
            <w:pPr>
              <w:spacing w:after="0" w:line="240" w:lineRule="auto"/>
              <w:contextualSpacing/>
              <w:jc w:val="center"/>
              <w:rPr>
                <w:rFonts w:asciiTheme="minorHAnsi" w:hAnsiTheme="minorHAnsi"/>
                <w:sz w:val="21"/>
                <w:szCs w:val="21"/>
              </w:rPr>
            </w:pPr>
            <w:r w:rsidRPr="00AE09B7">
              <w:rPr>
                <w:rFonts w:asciiTheme="minorHAnsi" w:hAnsiTheme="minorHAnsi" w:cs="Calibri"/>
                <w:sz w:val="21"/>
                <w:szCs w:val="21"/>
              </w:rPr>
              <w:t>4</w:t>
            </w:r>
          </w:p>
        </w:tc>
      </w:tr>
    </w:tbl>
    <w:p w14:paraId="11C6CEEC" w14:textId="30393E37" w:rsidR="00AE09B7" w:rsidRPr="009A7EAA" w:rsidRDefault="001C1787" w:rsidP="009A7EAA">
      <w:pPr>
        <w:pStyle w:val="NoSpacing"/>
        <w:rPr>
          <w:i/>
          <w:sz w:val="20"/>
          <w:szCs w:val="20"/>
        </w:rPr>
      </w:pPr>
      <w:r w:rsidRPr="00672665">
        <w:rPr>
          <w:i/>
          <w:sz w:val="20"/>
          <w:szCs w:val="20"/>
        </w:rPr>
        <w:t>Source: Burning Glass</w:t>
      </w:r>
    </w:p>
    <w:p w14:paraId="54EF4E10" w14:textId="3AD829C2"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C0296B">
        <w:rPr>
          <w:b/>
        </w:rPr>
        <w:t>Fire Technology</w:t>
      </w:r>
      <w:r w:rsidR="004F3477" w:rsidRPr="004F3477">
        <w:rPr>
          <w:b/>
        </w:rPr>
        <w:t xml:space="preserve"> </w:t>
      </w:r>
      <w:r>
        <w:rPr>
          <w:b/>
        </w:rPr>
        <w:t xml:space="preserve">Occupations in the Bay Region </w:t>
      </w:r>
      <w:r>
        <w:rPr>
          <w:b/>
          <w:szCs w:val="18"/>
        </w:rPr>
        <w:t>(</w:t>
      </w:r>
      <w:r w:rsidR="00C0296B">
        <w:rPr>
          <w:b/>
        </w:rPr>
        <w:t>Nov 2017 - Oct 2018</w:t>
      </w:r>
      <w:r w:rsidRPr="00D479A5">
        <w:rPr>
          <w:b/>
          <w:szCs w:val="18"/>
        </w:rPr>
        <w:t>)</w:t>
      </w:r>
    </w:p>
    <w:p w14:paraId="7B929426" w14:textId="174BC31D" w:rsidR="001C1787" w:rsidRPr="00900F50" w:rsidRDefault="001C1787" w:rsidP="001C1787">
      <w:pPr>
        <w:pStyle w:val="NoSpacing"/>
        <w:spacing w:before="60" w:after="60"/>
        <w:rPr>
          <w:b/>
          <w:szCs w:val="18"/>
        </w:rPr>
      </w:pPr>
      <w:r w:rsidRPr="00EA49D8">
        <w:t xml:space="preserve">Note: </w:t>
      </w:r>
      <w:r w:rsidR="00EA49D8" w:rsidRPr="00EA49D8">
        <w:t>43</w:t>
      </w:r>
      <w:r w:rsidRPr="00EA49D8">
        <w:t>%</w:t>
      </w:r>
      <w:r>
        <w:t xml:space="preserve"> of records have been excluded because they do not include a certification. As a result, the chart below may not be representative of the full sample.</w:t>
      </w:r>
    </w:p>
    <w:tbl>
      <w:tblPr>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95"/>
        <w:gridCol w:w="1440"/>
        <w:gridCol w:w="3330"/>
        <w:gridCol w:w="1440"/>
      </w:tblGrid>
      <w:tr w:rsidR="001C1787" w:rsidRPr="00DA0761" w14:paraId="67148AE2" w14:textId="77777777" w:rsidTr="00AE09B7">
        <w:trPr>
          <w:trHeight w:val="197"/>
        </w:trPr>
        <w:tc>
          <w:tcPr>
            <w:tcW w:w="359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lastRenderedPageBreak/>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33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794769" w:rsidRPr="00DA0761" w14:paraId="0CB1E8AE" w14:textId="77777777" w:rsidTr="00AE09B7">
        <w:trPr>
          <w:trHeight w:val="233"/>
        </w:trPr>
        <w:tc>
          <w:tcPr>
            <w:tcW w:w="3595" w:type="dxa"/>
            <w:vAlign w:val="bottom"/>
          </w:tcPr>
          <w:p w14:paraId="1A210135" w14:textId="1A4EAA66"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Emergency Medical Technician (EMT)</w:t>
            </w:r>
          </w:p>
        </w:tc>
        <w:tc>
          <w:tcPr>
            <w:tcW w:w="1440" w:type="dxa"/>
            <w:vAlign w:val="bottom"/>
          </w:tcPr>
          <w:p w14:paraId="7F380074" w14:textId="56EBC2E0"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49</w:t>
            </w:r>
          </w:p>
        </w:tc>
        <w:tc>
          <w:tcPr>
            <w:tcW w:w="3330" w:type="dxa"/>
            <w:vAlign w:val="bottom"/>
          </w:tcPr>
          <w:p w14:paraId="227656CE" w14:textId="76535F4B"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Driver/Operator Mobile Water Supply</w:t>
            </w:r>
          </w:p>
        </w:tc>
        <w:tc>
          <w:tcPr>
            <w:tcW w:w="1440" w:type="dxa"/>
            <w:vAlign w:val="bottom"/>
          </w:tcPr>
          <w:p w14:paraId="30ECEFA2" w14:textId="777BC41E"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r>
      <w:tr w:rsidR="00794769" w:rsidRPr="00DA0761" w14:paraId="385B71E5" w14:textId="77777777" w:rsidTr="00AE09B7">
        <w:trPr>
          <w:trHeight w:val="233"/>
        </w:trPr>
        <w:tc>
          <w:tcPr>
            <w:tcW w:w="3595" w:type="dxa"/>
            <w:vAlign w:val="bottom"/>
          </w:tcPr>
          <w:p w14:paraId="0521D6AF" w14:textId="2D9FF194"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Driver's License</w:t>
            </w:r>
          </w:p>
        </w:tc>
        <w:tc>
          <w:tcPr>
            <w:tcW w:w="1440" w:type="dxa"/>
            <w:vAlign w:val="bottom"/>
          </w:tcPr>
          <w:p w14:paraId="7E359BE9" w14:textId="6C038B50"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35</w:t>
            </w:r>
          </w:p>
        </w:tc>
        <w:tc>
          <w:tcPr>
            <w:tcW w:w="3330" w:type="dxa"/>
            <w:vAlign w:val="bottom"/>
          </w:tcPr>
          <w:p w14:paraId="69AB3D84" w14:textId="621FA71C"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HazMat Operations</w:t>
            </w:r>
          </w:p>
        </w:tc>
        <w:tc>
          <w:tcPr>
            <w:tcW w:w="1440" w:type="dxa"/>
            <w:vAlign w:val="bottom"/>
          </w:tcPr>
          <w:p w14:paraId="6963E52A" w14:textId="735AD2E2"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r>
      <w:tr w:rsidR="00794769" w:rsidRPr="00DA0761" w14:paraId="3C328B69" w14:textId="77777777" w:rsidTr="00AE09B7">
        <w:trPr>
          <w:trHeight w:val="233"/>
        </w:trPr>
        <w:tc>
          <w:tcPr>
            <w:tcW w:w="3595" w:type="dxa"/>
            <w:vAlign w:val="bottom"/>
          </w:tcPr>
          <w:p w14:paraId="6755FC70" w14:textId="5F046004"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Firefighter</w:t>
            </w:r>
          </w:p>
        </w:tc>
        <w:tc>
          <w:tcPr>
            <w:tcW w:w="1440" w:type="dxa"/>
            <w:vAlign w:val="bottom"/>
          </w:tcPr>
          <w:p w14:paraId="68C239FD" w14:textId="45E45F48"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31</w:t>
            </w:r>
          </w:p>
        </w:tc>
        <w:tc>
          <w:tcPr>
            <w:tcW w:w="3330" w:type="dxa"/>
            <w:vAlign w:val="bottom"/>
          </w:tcPr>
          <w:p w14:paraId="7E378EED" w14:textId="7E590FA6"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Security Clearance</w:t>
            </w:r>
          </w:p>
        </w:tc>
        <w:tc>
          <w:tcPr>
            <w:tcW w:w="1440" w:type="dxa"/>
            <w:vAlign w:val="bottom"/>
          </w:tcPr>
          <w:p w14:paraId="34730924" w14:textId="39BA54B5"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6</w:t>
            </w:r>
          </w:p>
        </w:tc>
      </w:tr>
      <w:tr w:rsidR="00794769" w:rsidRPr="00DA0761" w14:paraId="49D23A3E" w14:textId="77777777" w:rsidTr="00AE09B7">
        <w:trPr>
          <w:trHeight w:val="233"/>
        </w:trPr>
        <w:tc>
          <w:tcPr>
            <w:tcW w:w="3595" w:type="dxa"/>
            <w:vAlign w:val="bottom"/>
          </w:tcPr>
          <w:p w14:paraId="6D4B5CD8" w14:textId="65282139"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Firefighter I</w:t>
            </w:r>
          </w:p>
        </w:tc>
        <w:tc>
          <w:tcPr>
            <w:tcW w:w="1440" w:type="dxa"/>
            <w:vAlign w:val="bottom"/>
          </w:tcPr>
          <w:p w14:paraId="7F35B2D7" w14:textId="4F8F8044"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27</w:t>
            </w:r>
          </w:p>
        </w:tc>
        <w:tc>
          <w:tcPr>
            <w:tcW w:w="3330" w:type="dxa"/>
            <w:vAlign w:val="bottom"/>
          </w:tcPr>
          <w:p w14:paraId="4A1AE35B" w14:textId="3C5071E8"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Fire Inspector I</w:t>
            </w:r>
          </w:p>
        </w:tc>
        <w:tc>
          <w:tcPr>
            <w:tcW w:w="1440" w:type="dxa"/>
            <w:vAlign w:val="bottom"/>
          </w:tcPr>
          <w:p w14:paraId="049100A4" w14:textId="752E9610"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794769" w:rsidRPr="00DA0761" w14:paraId="1643C138" w14:textId="77777777" w:rsidTr="00AE09B7">
        <w:trPr>
          <w:trHeight w:val="233"/>
        </w:trPr>
        <w:tc>
          <w:tcPr>
            <w:tcW w:w="3595" w:type="dxa"/>
            <w:vAlign w:val="bottom"/>
          </w:tcPr>
          <w:p w14:paraId="1E6B53F7" w14:textId="4F389482"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Certified Patient Account Technician</w:t>
            </w:r>
          </w:p>
        </w:tc>
        <w:tc>
          <w:tcPr>
            <w:tcW w:w="1440" w:type="dxa"/>
            <w:vAlign w:val="bottom"/>
          </w:tcPr>
          <w:p w14:paraId="1680FE34" w14:textId="48A616F8"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19</w:t>
            </w:r>
          </w:p>
        </w:tc>
        <w:tc>
          <w:tcPr>
            <w:tcW w:w="3330" w:type="dxa"/>
            <w:vAlign w:val="bottom"/>
          </w:tcPr>
          <w:p w14:paraId="6DA4D1B3" w14:textId="173FDA47"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HazMat Technician</w:t>
            </w:r>
          </w:p>
        </w:tc>
        <w:tc>
          <w:tcPr>
            <w:tcW w:w="1440" w:type="dxa"/>
            <w:vAlign w:val="bottom"/>
          </w:tcPr>
          <w:p w14:paraId="670DC4CC" w14:textId="07A59004"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794769" w:rsidRPr="00DA0761" w14:paraId="45AD175C" w14:textId="77777777" w:rsidTr="00AE09B7">
        <w:trPr>
          <w:trHeight w:val="233"/>
        </w:trPr>
        <w:tc>
          <w:tcPr>
            <w:tcW w:w="3595" w:type="dxa"/>
            <w:vAlign w:val="bottom"/>
          </w:tcPr>
          <w:p w14:paraId="18B84CF7" w14:textId="26CBF678"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Paramedic Certification</w:t>
            </w:r>
          </w:p>
        </w:tc>
        <w:tc>
          <w:tcPr>
            <w:tcW w:w="1440" w:type="dxa"/>
            <w:vAlign w:val="bottom"/>
          </w:tcPr>
          <w:p w14:paraId="716D54A1" w14:textId="79BB3348"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18</w:t>
            </w:r>
          </w:p>
        </w:tc>
        <w:tc>
          <w:tcPr>
            <w:tcW w:w="3330" w:type="dxa"/>
            <w:vAlign w:val="bottom"/>
          </w:tcPr>
          <w:p w14:paraId="0A548779" w14:textId="7592A219"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Hazardous Materials Technician</w:t>
            </w:r>
          </w:p>
        </w:tc>
        <w:tc>
          <w:tcPr>
            <w:tcW w:w="1440" w:type="dxa"/>
            <w:vAlign w:val="bottom"/>
          </w:tcPr>
          <w:p w14:paraId="67DDDE7C" w14:textId="15617F36"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794769" w:rsidRPr="00DA0761" w14:paraId="325EAB35" w14:textId="77777777" w:rsidTr="00AE09B7">
        <w:trPr>
          <w:trHeight w:val="233"/>
        </w:trPr>
        <w:tc>
          <w:tcPr>
            <w:tcW w:w="3595" w:type="dxa"/>
            <w:vAlign w:val="bottom"/>
          </w:tcPr>
          <w:p w14:paraId="24679F12" w14:textId="1DAB3B42"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Firefighter II</w:t>
            </w:r>
          </w:p>
        </w:tc>
        <w:tc>
          <w:tcPr>
            <w:tcW w:w="1440" w:type="dxa"/>
            <w:vAlign w:val="bottom"/>
          </w:tcPr>
          <w:p w14:paraId="364E4783" w14:textId="4D0D0E3F"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13</w:t>
            </w:r>
          </w:p>
        </w:tc>
        <w:tc>
          <w:tcPr>
            <w:tcW w:w="3330" w:type="dxa"/>
            <w:vAlign w:val="bottom"/>
          </w:tcPr>
          <w:p w14:paraId="741A3B7D" w14:textId="585A0445"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Wildland Firefighter</w:t>
            </w:r>
          </w:p>
        </w:tc>
        <w:tc>
          <w:tcPr>
            <w:tcW w:w="1440" w:type="dxa"/>
            <w:vAlign w:val="bottom"/>
          </w:tcPr>
          <w:p w14:paraId="2D690E84" w14:textId="1062BA1D"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5</w:t>
            </w:r>
          </w:p>
        </w:tc>
      </w:tr>
      <w:tr w:rsidR="00794769" w:rsidRPr="00DA0761" w14:paraId="63015EED" w14:textId="77777777" w:rsidTr="00AE09B7">
        <w:trPr>
          <w:trHeight w:val="233"/>
        </w:trPr>
        <w:tc>
          <w:tcPr>
            <w:tcW w:w="3595" w:type="dxa"/>
            <w:vAlign w:val="bottom"/>
          </w:tcPr>
          <w:p w14:paraId="62EB06C7" w14:textId="08E8545E"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National Registry of Emergency Medical Technicians (NREMT)</w:t>
            </w:r>
          </w:p>
        </w:tc>
        <w:tc>
          <w:tcPr>
            <w:tcW w:w="1440" w:type="dxa"/>
            <w:vAlign w:val="bottom"/>
          </w:tcPr>
          <w:p w14:paraId="6D6FFDDF" w14:textId="53F94694"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12</w:t>
            </w:r>
          </w:p>
        </w:tc>
        <w:tc>
          <w:tcPr>
            <w:tcW w:w="3330" w:type="dxa"/>
            <w:vAlign w:val="bottom"/>
          </w:tcPr>
          <w:p w14:paraId="7C6B3E55" w14:textId="368AA55B"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American Heart Association Certification</w:t>
            </w:r>
          </w:p>
        </w:tc>
        <w:tc>
          <w:tcPr>
            <w:tcW w:w="1440" w:type="dxa"/>
            <w:vAlign w:val="bottom"/>
          </w:tcPr>
          <w:p w14:paraId="3943397E" w14:textId="7FF65E16"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3</w:t>
            </w:r>
          </w:p>
        </w:tc>
      </w:tr>
      <w:tr w:rsidR="00794769" w:rsidRPr="00DA0761" w14:paraId="138E0924" w14:textId="77777777" w:rsidTr="00AE09B7">
        <w:trPr>
          <w:trHeight w:val="233"/>
        </w:trPr>
        <w:tc>
          <w:tcPr>
            <w:tcW w:w="3595" w:type="dxa"/>
            <w:vAlign w:val="bottom"/>
          </w:tcPr>
          <w:p w14:paraId="3DD4D46F" w14:textId="1D1590F5"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 xml:space="preserve">First Aid </w:t>
            </w:r>
            <w:proofErr w:type="spellStart"/>
            <w:r w:rsidRPr="00AE09B7">
              <w:rPr>
                <w:rFonts w:asciiTheme="minorHAnsi" w:hAnsiTheme="minorHAnsi" w:cs="Calibri"/>
                <w:sz w:val="21"/>
                <w:szCs w:val="21"/>
              </w:rPr>
              <w:t>Cpr</w:t>
            </w:r>
            <w:proofErr w:type="spellEnd"/>
            <w:r w:rsidRPr="00AE09B7">
              <w:rPr>
                <w:rFonts w:asciiTheme="minorHAnsi" w:hAnsiTheme="minorHAnsi" w:cs="Calibri"/>
                <w:sz w:val="21"/>
                <w:szCs w:val="21"/>
              </w:rPr>
              <w:t xml:space="preserve"> </w:t>
            </w:r>
            <w:proofErr w:type="spellStart"/>
            <w:r w:rsidRPr="00AE09B7">
              <w:rPr>
                <w:rFonts w:asciiTheme="minorHAnsi" w:hAnsiTheme="minorHAnsi" w:cs="Calibri"/>
                <w:sz w:val="21"/>
                <w:szCs w:val="21"/>
              </w:rPr>
              <w:t>Aed</w:t>
            </w:r>
            <w:proofErr w:type="spellEnd"/>
          </w:p>
        </w:tc>
        <w:tc>
          <w:tcPr>
            <w:tcW w:w="1440" w:type="dxa"/>
            <w:vAlign w:val="bottom"/>
          </w:tcPr>
          <w:p w14:paraId="28E67321" w14:textId="5F66BDC6"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10</w:t>
            </w:r>
          </w:p>
        </w:tc>
        <w:tc>
          <w:tcPr>
            <w:tcW w:w="3330" w:type="dxa"/>
            <w:vAlign w:val="bottom"/>
          </w:tcPr>
          <w:p w14:paraId="2BDB736F" w14:textId="29845D84"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Fire Instructor I</w:t>
            </w:r>
          </w:p>
        </w:tc>
        <w:tc>
          <w:tcPr>
            <w:tcW w:w="1440" w:type="dxa"/>
            <w:vAlign w:val="bottom"/>
          </w:tcPr>
          <w:p w14:paraId="1CE836E1" w14:textId="56045D9B"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3</w:t>
            </w:r>
          </w:p>
        </w:tc>
      </w:tr>
      <w:tr w:rsidR="00794769" w:rsidRPr="00DA0761" w14:paraId="42B66EB8" w14:textId="77777777" w:rsidTr="00AE09B7">
        <w:trPr>
          <w:trHeight w:val="233"/>
        </w:trPr>
        <w:tc>
          <w:tcPr>
            <w:tcW w:w="3595" w:type="dxa"/>
            <w:vAlign w:val="bottom"/>
          </w:tcPr>
          <w:p w14:paraId="449BA866" w14:textId="038B4CAB"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Aerial Rescue and Fire Fighting (ARFF)</w:t>
            </w:r>
          </w:p>
        </w:tc>
        <w:tc>
          <w:tcPr>
            <w:tcW w:w="1440" w:type="dxa"/>
            <w:vAlign w:val="bottom"/>
          </w:tcPr>
          <w:p w14:paraId="229826B3" w14:textId="1208F9A4"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8</w:t>
            </w:r>
          </w:p>
        </w:tc>
        <w:tc>
          <w:tcPr>
            <w:tcW w:w="3330" w:type="dxa"/>
            <w:vAlign w:val="bottom"/>
          </w:tcPr>
          <w:p w14:paraId="42116C1B" w14:textId="0087D62F"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Medical Examiner's License</w:t>
            </w:r>
          </w:p>
        </w:tc>
        <w:tc>
          <w:tcPr>
            <w:tcW w:w="1440" w:type="dxa"/>
            <w:vAlign w:val="bottom"/>
          </w:tcPr>
          <w:p w14:paraId="316D21CC" w14:textId="76307880"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3</w:t>
            </w:r>
          </w:p>
        </w:tc>
      </w:tr>
      <w:tr w:rsidR="00794769" w:rsidRPr="00DA0761" w14:paraId="2276DC3F" w14:textId="77777777" w:rsidTr="00AE09B7">
        <w:trPr>
          <w:trHeight w:val="233"/>
        </w:trPr>
        <w:tc>
          <w:tcPr>
            <w:tcW w:w="3595" w:type="dxa"/>
            <w:vAlign w:val="bottom"/>
          </w:tcPr>
          <w:p w14:paraId="40C6858C" w14:textId="7D5DC0EC"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Driver/Operator Pumper</w:t>
            </w:r>
          </w:p>
        </w:tc>
        <w:tc>
          <w:tcPr>
            <w:tcW w:w="1440" w:type="dxa"/>
            <w:vAlign w:val="bottom"/>
          </w:tcPr>
          <w:p w14:paraId="1AFE2447" w14:textId="10BF0E5B"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8</w:t>
            </w:r>
          </w:p>
        </w:tc>
        <w:tc>
          <w:tcPr>
            <w:tcW w:w="3330" w:type="dxa"/>
            <w:vAlign w:val="bottom"/>
          </w:tcPr>
          <w:p w14:paraId="22C27829" w14:textId="3C8BC5E1"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Asbestos Worker</w:t>
            </w:r>
          </w:p>
        </w:tc>
        <w:tc>
          <w:tcPr>
            <w:tcW w:w="1440" w:type="dxa"/>
            <w:vAlign w:val="bottom"/>
          </w:tcPr>
          <w:p w14:paraId="1988717F" w14:textId="59332606"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w:t>
            </w:r>
          </w:p>
        </w:tc>
      </w:tr>
      <w:tr w:rsidR="00794769" w:rsidRPr="00DA0761" w14:paraId="11B1392A" w14:textId="77777777" w:rsidTr="00AE09B7">
        <w:trPr>
          <w:trHeight w:val="233"/>
        </w:trPr>
        <w:tc>
          <w:tcPr>
            <w:tcW w:w="3595" w:type="dxa"/>
            <w:vAlign w:val="bottom"/>
          </w:tcPr>
          <w:p w14:paraId="34D8B624" w14:textId="0C966CD6"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Airport Firefighter</w:t>
            </w:r>
          </w:p>
        </w:tc>
        <w:tc>
          <w:tcPr>
            <w:tcW w:w="1440" w:type="dxa"/>
            <w:vAlign w:val="bottom"/>
          </w:tcPr>
          <w:p w14:paraId="78D047C9" w14:textId="01DA14EE"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7</w:t>
            </w:r>
          </w:p>
        </w:tc>
        <w:tc>
          <w:tcPr>
            <w:tcW w:w="3330" w:type="dxa"/>
            <w:vAlign w:val="bottom"/>
          </w:tcPr>
          <w:p w14:paraId="695EE503" w14:textId="1A46937E" w:rsidR="00794769" w:rsidRPr="00AE09B7" w:rsidRDefault="00794769" w:rsidP="00794769">
            <w:pPr>
              <w:spacing w:line="240" w:lineRule="auto"/>
              <w:contextualSpacing/>
              <w:rPr>
                <w:rFonts w:asciiTheme="minorHAnsi" w:hAnsiTheme="minorHAnsi"/>
                <w:sz w:val="21"/>
                <w:szCs w:val="21"/>
              </w:rPr>
            </w:pPr>
            <w:r w:rsidRPr="00AE09B7">
              <w:rPr>
                <w:rFonts w:asciiTheme="minorHAnsi" w:hAnsiTheme="minorHAnsi" w:cs="Calibri"/>
                <w:sz w:val="21"/>
                <w:szCs w:val="21"/>
              </w:rPr>
              <w:t>Basic Cardiac Life Support Certification</w:t>
            </w:r>
          </w:p>
        </w:tc>
        <w:tc>
          <w:tcPr>
            <w:tcW w:w="1440" w:type="dxa"/>
            <w:vAlign w:val="bottom"/>
          </w:tcPr>
          <w:p w14:paraId="78849767" w14:textId="2094FE0D" w:rsidR="00794769" w:rsidRPr="00AE09B7" w:rsidRDefault="00794769" w:rsidP="00794769">
            <w:pPr>
              <w:spacing w:line="240" w:lineRule="auto"/>
              <w:contextualSpacing/>
              <w:jc w:val="center"/>
              <w:rPr>
                <w:rFonts w:asciiTheme="minorHAnsi" w:hAnsiTheme="minorHAnsi"/>
                <w:sz w:val="21"/>
                <w:szCs w:val="21"/>
              </w:rPr>
            </w:pPr>
            <w:r w:rsidRPr="00AE09B7">
              <w:rPr>
                <w:rFonts w:asciiTheme="minorHAnsi" w:hAnsiTheme="minorHAnsi" w:cs="Calibri"/>
                <w:sz w:val="21"/>
                <w:szCs w:val="21"/>
              </w:rPr>
              <w:t>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2464A1A1"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C0296B">
        <w:rPr>
          <w:b/>
        </w:rPr>
        <w:t>Fire Technology</w:t>
      </w:r>
      <w:r w:rsidR="004F3477" w:rsidRPr="004F3477">
        <w:rPr>
          <w:b/>
        </w:rPr>
        <w:t xml:space="preserve"> </w:t>
      </w:r>
      <w:r>
        <w:rPr>
          <w:b/>
        </w:rPr>
        <w:t>Occupations in Bay Region</w:t>
      </w:r>
      <w:r w:rsidRPr="00552133">
        <w:rPr>
          <w:b/>
        </w:rPr>
        <w:t xml:space="preserve"> </w:t>
      </w:r>
    </w:p>
    <w:p w14:paraId="6B7D8D80" w14:textId="4DCCA3F0" w:rsidR="001C1787" w:rsidRPr="00250BB3" w:rsidRDefault="001C1787" w:rsidP="001C1787">
      <w:pPr>
        <w:pStyle w:val="NoSpacing"/>
        <w:spacing w:before="60" w:after="60"/>
        <w:rPr>
          <w:b/>
          <w:szCs w:val="18"/>
        </w:rPr>
      </w:pPr>
      <w:r>
        <w:t>Note</w:t>
      </w:r>
      <w:r w:rsidRPr="00794769">
        <w:t xml:space="preserve">: </w:t>
      </w:r>
      <w:r w:rsidR="006378E5">
        <w:t>54</w:t>
      </w:r>
      <w:r w:rsidRPr="00794769">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EA49D8">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77506A6" w:rsidR="001C1787" w:rsidRPr="009E2BF6" w:rsidRDefault="00EA49D8" w:rsidP="00EA49D8">
            <w:pPr>
              <w:spacing w:after="0" w:line="240" w:lineRule="auto"/>
              <w:jc w:val="center"/>
              <w:rPr>
                <w:rFonts w:eastAsia="Times New Roman"/>
                <w:sz w:val="21"/>
                <w:szCs w:val="21"/>
              </w:rPr>
            </w:pPr>
            <w:r>
              <w:rPr>
                <w:rFonts w:eastAsia="Times New Roman"/>
                <w:sz w:val="21"/>
                <w:szCs w:val="21"/>
              </w:rPr>
              <w:t>47</w:t>
            </w:r>
            <w:r w:rsidR="006378E5">
              <w:rPr>
                <w:rFonts w:eastAsia="Times New Roman"/>
                <w:sz w:val="21"/>
                <w:szCs w:val="21"/>
              </w:rPr>
              <w:t xml:space="preserve"> (87</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4DEF3C0D" w:rsidR="001C1787" w:rsidRPr="009E2BF6" w:rsidRDefault="00EA49D8" w:rsidP="006A3B6E">
            <w:pPr>
              <w:spacing w:after="0" w:line="240" w:lineRule="auto"/>
              <w:jc w:val="center"/>
              <w:rPr>
                <w:rFonts w:eastAsia="Times New Roman"/>
                <w:sz w:val="21"/>
                <w:szCs w:val="21"/>
              </w:rPr>
            </w:pPr>
            <w:r>
              <w:rPr>
                <w:rFonts w:eastAsia="Times New Roman"/>
                <w:sz w:val="21"/>
                <w:szCs w:val="21"/>
              </w:rPr>
              <w:t>7</w:t>
            </w:r>
            <w:r w:rsidR="006378E5">
              <w:rPr>
                <w:rFonts w:eastAsia="Times New Roman"/>
                <w:sz w:val="21"/>
                <w:szCs w:val="21"/>
              </w:rPr>
              <w:t xml:space="preserve"> (13</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2320FC92" w:rsidR="001C1787" w:rsidRPr="009E2BF6" w:rsidRDefault="00E07E8C" w:rsidP="006A3B6E">
            <w:pPr>
              <w:spacing w:after="0" w:line="240" w:lineRule="auto"/>
              <w:jc w:val="center"/>
              <w:rPr>
                <w:rFonts w:eastAsia="Times New Roman"/>
                <w:sz w:val="21"/>
                <w:szCs w:val="21"/>
              </w:rPr>
            </w:pPr>
            <w:r>
              <w:rPr>
                <w:rFonts w:eastAsia="Times New Roman"/>
                <w:sz w:val="21"/>
                <w:szCs w:val="21"/>
              </w:rPr>
              <w:t>0 (0</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111A5810"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9A7EAA">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F9DD" w14:textId="77777777" w:rsidR="00EC323C" w:rsidRDefault="00EC323C" w:rsidP="00156651">
      <w:pPr>
        <w:spacing w:after="0" w:line="240" w:lineRule="auto"/>
      </w:pPr>
      <w:r>
        <w:separator/>
      </w:r>
    </w:p>
  </w:endnote>
  <w:endnote w:type="continuationSeparator" w:id="0">
    <w:p w14:paraId="2670B7CB" w14:textId="77777777" w:rsidR="00EC323C" w:rsidRDefault="00EC323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1767FA42" w:rsidR="001A2406" w:rsidRPr="00073F42" w:rsidRDefault="001A2406" w:rsidP="0055323B">
    <w:pPr>
      <w:pStyle w:val="Footer"/>
      <w:tabs>
        <w:tab w:val="clear" w:pos="4680"/>
        <w:tab w:val="center" w:pos="6660"/>
      </w:tabs>
      <w:rPr>
        <w:bCs/>
      </w:rPr>
    </w:pPr>
    <w:r>
      <w:rPr>
        <w:bCs/>
      </w:rPr>
      <w:t>Fire Technology</w:t>
    </w:r>
    <w:r w:rsidRPr="004F3477">
      <w:rPr>
        <w:bCs/>
      </w:rPr>
      <w:t xml:space="preserve"> </w:t>
    </w:r>
    <w:r>
      <w:rPr>
        <w:bCs/>
      </w:rPr>
      <w:t xml:space="preserve">Occupations in 12 County Bay Region </w:t>
    </w:r>
    <w:r w:rsidRPr="00E35793">
      <w:rPr>
        <w:bCs/>
      </w:rPr>
      <w:t>and in East Bay,</w:t>
    </w:r>
    <w:r>
      <w:rPr>
        <w:bCs/>
      </w:rPr>
      <w:t xml:space="preserve">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17CD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17CDC">
      <w:rPr>
        <w:b/>
        <w:bCs/>
        <w:noProof/>
      </w:rPr>
      <w:t>5</w:t>
    </w:r>
    <w:r w:rsidRPr="00E84420">
      <w:rPr>
        <w:b/>
        <w:bCs/>
      </w:rPr>
      <w:fldChar w:fldCharType="end"/>
    </w:r>
  </w:p>
  <w:p w14:paraId="784F6EC5" w14:textId="77777777" w:rsidR="001A2406" w:rsidRDefault="001A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A15E" w14:textId="77777777" w:rsidR="00EC323C" w:rsidRDefault="00EC323C" w:rsidP="00156651">
      <w:pPr>
        <w:spacing w:after="0" w:line="240" w:lineRule="auto"/>
      </w:pPr>
      <w:r>
        <w:separator/>
      </w:r>
    </w:p>
  </w:footnote>
  <w:footnote w:type="continuationSeparator" w:id="0">
    <w:p w14:paraId="4825478C" w14:textId="77777777" w:rsidR="00EC323C" w:rsidRDefault="00EC323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31F8729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20F0"/>
    <w:rsid w:val="00193BC4"/>
    <w:rsid w:val="0019436F"/>
    <w:rsid w:val="00194A6C"/>
    <w:rsid w:val="00196029"/>
    <w:rsid w:val="001A2406"/>
    <w:rsid w:val="001A4EB7"/>
    <w:rsid w:val="001A7A43"/>
    <w:rsid w:val="001B0E57"/>
    <w:rsid w:val="001B0EA7"/>
    <w:rsid w:val="001B6FDD"/>
    <w:rsid w:val="001B7094"/>
    <w:rsid w:val="001C1787"/>
    <w:rsid w:val="001C1D41"/>
    <w:rsid w:val="001C61C1"/>
    <w:rsid w:val="001C65EF"/>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73A"/>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0A67"/>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BD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47F08"/>
    <w:rsid w:val="004538FD"/>
    <w:rsid w:val="00457BB1"/>
    <w:rsid w:val="00460D53"/>
    <w:rsid w:val="004666A6"/>
    <w:rsid w:val="00467B35"/>
    <w:rsid w:val="00467F7A"/>
    <w:rsid w:val="00470994"/>
    <w:rsid w:val="004730DC"/>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4418"/>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27D46"/>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185"/>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378E5"/>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87F61"/>
    <w:rsid w:val="00694ADD"/>
    <w:rsid w:val="00695AA5"/>
    <w:rsid w:val="006975AD"/>
    <w:rsid w:val="006A118A"/>
    <w:rsid w:val="006A1798"/>
    <w:rsid w:val="006A1FD1"/>
    <w:rsid w:val="006A3B6E"/>
    <w:rsid w:val="006A3DA9"/>
    <w:rsid w:val="006A7DFF"/>
    <w:rsid w:val="006B3C68"/>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5D79"/>
    <w:rsid w:val="007563FE"/>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4769"/>
    <w:rsid w:val="00797696"/>
    <w:rsid w:val="007A1F8F"/>
    <w:rsid w:val="007A2046"/>
    <w:rsid w:val="007A3DFE"/>
    <w:rsid w:val="007A3E69"/>
    <w:rsid w:val="007B00B4"/>
    <w:rsid w:val="007B33E2"/>
    <w:rsid w:val="007B3AF9"/>
    <w:rsid w:val="007B47C5"/>
    <w:rsid w:val="007B5617"/>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610"/>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B42"/>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A7EAA"/>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26EE"/>
    <w:rsid w:val="009F3A00"/>
    <w:rsid w:val="009F4D7F"/>
    <w:rsid w:val="009F7D61"/>
    <w:rsid w:val="00A00639"/>
    <w:rsid w:val="00A00707"/>
    <w:rsid w:val="00A010AB"/>
    <w:rsid w:val="00A01C19"/>
    <w:rsid w:val="00A01C7D"/>
    <w:rsid w:val="00A02EDB"/>
    <w:rsid w:val="00A052AD"/>
    <w:rsid w:val="00A11D49"/>
    <w:rsid w:val="00A147AB"/>
    <w:rsid w:val="00A14933"/>
    <w:rsid w:val="00A16273"/>
    <w:rsid w:val="00A17692"/>
    <w:rsid w:val="00A24A7C"/>
    <w:rsid w:val="00A25D7E"/>
    <w:rsid w:val="00A300E3"/>
    <w:rsid w:val="00A3324C"/>
    <w:rsid w:val="00A33AEA"/>
    <w:rsid w:val="00A36DB3"/>
    <w:rsid w:val="00A41AF5"/>
    <w:rsid w:val="00A4669C"/>
    <w:rsid w:val="00A46EEE"/>
    <w:rsid w:val="00A47576"/>
    <w:rsid w:val="00A47645"/>
    <w:rsid w:val="00A50BE6"/>
    <w:rsid w:val="00A50F9D"/>
    <w:rsid w:val="00A523CE"/>
    <w:rsid w:val="00A534B0"/>
    <w:rsid w:val="00A55280"/>
    <w:rsid w:val="00A614F1"/>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19CF"/>
    <w:rsid w:val="00AD36F0"/>
    <w:rsid w:val="00AD4A65"/>
    <w:rsid w:val="00AD4E1E"/>
    <w:rsid w:val="00AD6EA7"/>
    <w:rsid w:val="00AD72F5"/>
    <w:rsid w:val="00AD770C"/>
    <w:rsid w:val="00AE084C"/>
    <w:rsid w:val="00AE09B7"/>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1642"/>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96B"/>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0EED"/>
    <w:rsid w:val="00C673BF"/>
    <w:rsid w:val="00C70526"/>
    <w:rsid w:val="00C721EF"/>
    <w:rsid w:val="00C76597"/>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65A2"/>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C07"/>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72"/>
    <w:rsid w:val="00E172AB"/>
    <w:rsid w:val="00E1772B"/>
    <w:rsid w:val="00E17CDC"/>
    <w:rsid w:val="00E21937"/>
    <w:rsid w:val="00E22B42"/>
    <w:rsid w:val="00E257D4"/>
    <w:rsid w:val="00E26968"/>
    <w:rsid w:val="00E35793"/>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967F6"/>
    <w:rsid w:val="00EA33E1"/>
    <w:rsid w:val="00EA38A5"/>
    <w:rsid w:val="00EA3CDA"/>
    <w:rsid w:val="00EA493C"/>
    <w:rsid w:val="00EA49D8"/>
    <w:rsid w:val="00EA77FC"/>
    <w:rsid w:val="00EB0610"/>
    <w:rsid w:val="00EB2743"/>
    <w:rsid w:val="00EB27F4"/>
    <w:rsid w:val="00EC0610"/>
    <w:rsid w:val="00EC089D"/>
    <w:rsid w:val="00EC1A36"/>
    <w:rsid w:val="00EC30CA"/>
    <w:rsid w:val="00EC323C"/>
    <w:rsid w:val="00EC4047"/>
    <w:rsid w:val="00EC54F6"/>
    <w:rsid w:val="00EC739A"/>
    <w:rsid w:val="00ED566C"/>
    <w:rsid w:val="00ED5DD4"/>
    <w:rsid w:val="00ED605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4DA"/>
    <w:rsid w:val="00FD5A99"/>
    <w:rsid w:val="00FE0802"/>
    <w:rsid w:val="00FE14B6"/>
    <w:rsid w:val="00FE1835"/>
    <w:rsid w:val="00FE6147"/>
    <w:rsid w:val="00FE7286"/>
    <w:rsid w:val="00FF3250"/>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5997339">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8841-79D2-854C-941A-AD15D1D7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Rick Ramos</cp:lastModifiedBy>
  <cp:revision>2</cp:revision>
  <dcterms:created xsi:type="dcterms:W3CDTF">2019-01-24T20:31:00Z</dcterms:created>
  <dcterms:modified xsi:type="dcterms:W3CDTF">2019-01-24T20:31:00Z</dcterms:modified>
</cp:coreProperties>
</file>